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7C757" w14:textId="14FD7938" w:rsidR="0079361B" w:rsidRDefault="0079361B" w:rsidP="0079361B">
      <w:pPr>
        <w:spacing w:after="120" w:line="240" w:lineRule="auto"/>
        <w:jc w:val="center"/>
        <w:rPr>
          <w:rFonts w:ascii="Arial" w:hAnsi="Arial" w:cs="Arial"/>
          <w:b/>
          <w:color w:val="007CB0"/>
          <w:sz w:val="32"/>
        </w:rPr>
      </w:pPr>
      <w:bookmarkStart w:id="0" w:name="_GoBack"/>
      <w:bookmarkEnd w:id="0"/>
    </w:p>
    <w:p w14:paraId="32013C1B" w14:textId="62DC0C57" w:rsidR="00571396" w:rsidRPr="00FD6512" w:rsidRDefault="00571396" w:rsidP="00FD6512">
      <w:pPr>
        <w:spacing w:after="0" w:line="360" w:lineRule="auto"/>
        <w:jc w:val="center"/>
        <w:rPr>
          <w:rFonts w:cstheme="minorHAnsi"/>
          <w:b/>
          <w:color w:val="00B050"/>
        </w:rPr>
      </w:pPr>
      <w:r w:rsidRPr="00FD6512">
        <w:rPr>
          <w:rFonts w:cstheme="minorHAnsi"/>
          <w:b/>
        </w:rPr>
        <w:t>Second annual survey reveals increased IoT investment, real-time data sharing</w:t>
      </w:r>
    </w:p>
    <w:p w14:paraId="746BA009" w14:textId="77777777" w:rsidR="00571396" w:rsidRPr="007B240E" w:rsidRDefault="00571396" w:rsidP="00FD6512">
      <w:pPr>
        <w:spacing w:after="0" w:line="360" w:lineRule="auto"/>
        <w:rPr>
          <w:rFonts w:cstheme="minorHAnsi"/>
          <w:b/>
        </w:rPr>
      </w:pPr>
    </w:p>
    <w:p w14:paraId="5FE77D5E" w14:textId="515AB158" w:rsidR="00571396" w:rsidRPr="00793906" w:rsidRDefault="00FD6512" w:rsidP="00FD6512">
      <w:pPr>
        <w:spacing w:after="0" w:line="360" w:lineRule="auto"/>
        <w:rPr>
          <w:rFonts w:cstheme="minorHAnsi"/>
        </w:rPr>
      </w:pPr>
      <w:r>
        <w:rPr>
          <w:rFonts w:cstheme="minorHAnsi"/>
          <w:b/>
        </w:rPr>
        <w:t>Johannesburg</w:t>
      </w:r>
      <w:r w:rsidR="00571396" w:rsidRPr="00793906">
        <w:rPr>
          <w:rFonts w:cstheme="minorHAnsi"/>
          <w:b/>
        </w:rPr>
        <w:t xml:space="preserve"> 2018</w:t>
      </w:r>
      <w:r w:rsidR="00571396" w:rsidRPr="00793906">
        <w:rPr>
          <w:rFonts w:cstheme="minorHAnsi"/>
        </w:rPr>
        <w:t xml:space="preserve"> </w:t>
      </w:r>
      <w:r w:rsidR="00571396" w:rsidRPr="00793906">
        <w:rPr>
          <w:rStyle w:val="normaltextrun"/>
          <w:rFonts w:cstheme="minorHAnsi"/>
          <w:b/>
          <w:bCs/>
          <w:lang w:val="en"/>
        </w:rPr>
        <w:t>–</w:t>
      </w:r>
      <w:r w:rsidR="00571396" w:rsidRPr="00793906">
        <w:rPr>
          <w:rStyle w:val="normaltextrun"/>
          <w:rFonts w:cstheme="minorHAnsi"/>
          <w:lang w:val="en"/>
        </w:rPr>
        <w:t> </w:t>
      </w:r>
      <w:r>
        <w:rPr>
          <w:rStyle w:val="normaltextrun"/>
          <w:rFonts w:cstheme="minorHAnsi"/>
        </w:rPr>
        <w:t xml:space="preserve">Zebra Technologies </w:t>
      </w:r>
      <w:r w:rsidR="00571396" w:rsidRPr="00793906">
        <w:rPr>
          <w:rFonts w:cstheme="minorHAnsi"/>
        </w:rPr>
        <w:t>today announced the results of its second annual “Intelligent Enterprise Index.” The Index is a global survey that measures where companies are on the journey to becoming an “intelligent enterprise” – one that connects the physical and digital worlds to drive innovation through real-time guidance, data-powered environments and collaborat</w:t>
      </w:r>
      <w:r w:rsidR="00571396">
        <w:rPr>
          <w:rFonts w:cstheme="minorHAnsi"/>
        </w:rPr>
        <w:t>ive</w:t>
      </w:r>
      <w:r w:rsidR="00571396" w:rsidRPr="00793906">
        <w:rPr>
          <w:rFonts w:cstheme="minorHAnsi"/>
        </w:rPr>
        <w:t xml:space="preserve"> mobile workflows. </w:t>
      </w:r>
    </w:p>
    <w:p w14:paraId="4EC161FA" w14:textId="77777777" w:rsidR="00571396" w:rsidRPr="00793906" w:rsidRDefault="00571396" w:rsidP="00FD6512">
      <w:pPr>
        <w:spacing w:after="0" w:line="360" w:lineRule="auto"/>
        <w:rPr>
          <w:rFonts w:cstheme="minorHAnsi"/>
        </w:rPr>
      </w:pPr>
    </w:p>
    <w:p w14:paraId="6BD8A40F" w14:textId="77777777" w:rsidR="00571396" w:rsidRPr="00793906" w:rsidRDefault="00571396" w:rsidP="00FD6512">
      <w:pPr>
        <w:pStyle w:val="NoSpacing"/>
        <w:spacing w:line="360" w:lineRule="auto"/>
        <w:rPr>
          <w:rFonts w:cstheme="minorHAnsi"/>
        </w:rPr>
      </w:pPr>
      <w:r w:rsidRPr="00793906">
        <w:t>By scoring more</w:t>
      </w:r>
      <w:r>
        <w:t xml:space="preserve"> than 75 points on the overall I</w:t>
      </w:r>
      <w:r w:rsidRPr="00793906">
        <w:t xml:space="preserve">ndex, the number of companies defined as an “intelligent enterprise” doubled to 10 percent in 2018. </w:t>
      </w:r>
      <w:r w:rsidRPr="00793906">
        <w:rPr>
          <w:shd w:val="clear" w:color="auto" w:fill="FFFFFF"/>
        </w:rPr>
        <w:t xml:space="preserve">The </w:t>
      </w:r>
      <w:r>
        <w:rPr>
          <w:shd w:val="clear" w:color="auto" w:fill="FFFFFF"/>
        </w:rPr>
        <w:t>I</w:t>
      </w:r>
      <w:r w:rsidRPr="00793906">
        <w:rPr>
          <w:shd w:val="clear" w:color="auto" w:fill="FFFFFF"/>
        </w:rPr>
        <w:t>ndex measures to what extent companies today are meeting the criteria that define </w:t>
      </w:r>
      <w:r w:rsidRPr="00793906">
        <w:t xml:space="preserve">today’s </w:t>
      </w:r>
      <w:hyperlink r:id="rId11" w:history="1">
        <w:r w:rsidRPr="00793906">
          <w:rPr>
            <w:rStyle w:val="Hyperlink"/>
          </w:rPr>
          <w:t>Intelligent Enterprise</w:t>
        </w:r>
      </w:hyperlink>
      <w:r>
        <w:t>. Overall, t</w:t>
      </w:r>
      <w:r w:rsidRPr="00793906">
        <w:rPr>
          <w:rFonts w:cstheme="minorHAnsi"/>
        </w:rPr>
        <w:t xml:space="preserve">he </w:t>
      </w:r>
      <w:r>
        <w:rPr>
          <w:rFonts w:cstheme="minorHAnsi"/>
        </w:rPr>
        <w:t>Index</w:t>
      </w:r>
      <w:r w:rsidRPr="00793906">
        <w:rPr>
          <w:rFonts w:cstheme="minorHAnsi"/>
        </w:rPr>
        <w:t xml:space="preserve"> reveals year-over-year growth of Internet of Things (IoT) deployment and investment, highlighting new momentum as enterprises expect less resistance to adoption and increasingly acknowledge IoT solutions as a core component for driving future growth across the</w:t>
      </w:r>
      <w:r>
        <w:rPr>
          <w:rFonts w:cstheme="minorHAnsi"/>
        </w:rPr>
        <w:t>ir</w:t>
      </w:r>
      <w:r w:rsidRPr="00793906">
        <w:rPr>
          <w:rFonts w:cstheme="minorHAnsi"/>
        </w:rPr>
        <w:t xml:space="preserve"> organization</w:t>
      </w:r>
      <w:r>
        <w:rPr>
          <w:rFonts w:cstheme="minorHAnsi"/>
        </w:rPr>
        <w:t>s</w:t>
      </w:r>
      <w:r w:rsidRPr="00793906">
        <w:rPr>
          <w:rFonts w:cstheme="minorHAnsi"/>
        </w:rPr>
        <w:t xml:space="preserve">. </w:t>
      </w:r>
    </w:p>
    <w:p w14:paraId="711AD765" w14:textId="77777777" w:rsidR="00571396" w:rsidRPr="00793906" w:rsidRDefault="00571396" w:rsidP="00FD6512">
      <w:pPr>
        <w:spacing w:after="0" w:line="360" w:lineRule="auto"/>
        <w:rPr>
          <w:rFonts w:cstheme="minorHAnsi"/>
        </w:rPr>
      </w:pPr>
    </w:p>
    <w:p w14:paraId="2DC638F3" w14:textId="77777777" w:rsidR="00571396" w:rsidRDefault="00571396" w:rsidP="00FD6512">
      <w:pPr>
        <w:spacing w:after="0" w:line="360" w:lineRule="auto"/>
        <w:rPr>
          <w:rFonts w:cstheme="minorHAnsi"/>
        </w:rPr>
      </w:pPr>
      <w:r w:rsidRPr="007B240E">
        <w:rPr>
          <w:rFonts w:cstheme="minorHAnsi"/>
        </w:rPr>
        <w:t xml:space="preserve">“As new technologies continue to transform the front line of business, </w:t>
      </w:r>
      <w:r>
        <w:rPr>
          <w:rFonts w:cstheme="minorHAnsi"/>
        </w:rPr>
        <w:t>real-time data-driven signals at the edge of operations are empowering front-line workers with the right information to optimize actions and outcomes,” said Tom Bianculli, Chief Technology Officer, Zebra Technologies</w:t>
      </w:r>
      <w:r w:rsidRPr="007B240E">
        <w:rPr>
          <w:rFonts w:cstheme="minorHAnsi"/>
        </w:rPr>
        <w:t xml:space="preserve">. </w:t>
      </w:r>
      <w:r>
        <w:rPr>
          <w:rFonts w:cstheme="minorHAnsi"/>
        </w:rPr>
        <w:t>“</w:t>
      </w:r>
      <w:r w:rsidRPr="007B240E">
        <w:rPr>
          <w:rFonts w:cstheme="minorHAnsi"/>
        </w:rPr>
        <w:t xml:space="preserve">Based on our second annual </w:t>
      </w:r>
      <w:r>
        <w:rPr>
          <w:rFonts w:cstheme="minorHAnsi"/>
        </w:rPr>
        <w:t>Index</w:t>
      </w:r>
      <w:r w:rsidRPr="007B240E">
        <w:rPr>
          <w:rFonts w:cstheme="minorHAnsi"/>
        </w:rPr>
        <w:t>, it’s clear that more companies acknowledge the value of leveraging IoT strategies</w:t>
      </w:r>
      <w:r>
        <w:rPr>
          <w:rFonts w:cstheme="minorHAnsi"/>
        </w:rPr>
        <w:t xml:space="preserve">, </w:t>
      </w:r>
      <w:r w:rsidRPr="007B240E">
        <w:rPr>
          <w:rFonts w:cstheme="minorHAnsi"/>
        </w:rPr>
        <w:t xml:space="preserve">and they will continue to propel adoption and investment in the future.” </w:t>
      </w:r>
    </w:p>
    <w:p w14:paraId="2883947A" w14:textId="77777777" w:rsidR="00571396" w:rsidRDefault="00571396" w:rsidP="00FD6512">
      <w:pPr>
        <w:spacing w:after="0" w:line="360" w:lineRule="auto"/>
        <w:rPr>
          <w:rFonts w:cstheme="minorHAnsi"/>
        </w:rPr>
      </w:pPr>
    </w:p>
    <w:p w14:paraId="5AE3C9C3" w14:textId="77777777" w:rsidR="00571396" w:rsidRPr="007B240E" w:rsidRDefault="00571396" w:rsidP="00FD6512">
      <w:pPr>
        <w:spacing w:after="0" w:line="360" w:lineRule="auto"/>
        <w:rPr>
          <w:rFonts w:cstheme="minorHAnsi"/>
          <w:b/>
        </w:rPr>
      </w:pPr>
      <w:bookmarkStart w:id="1" w:name="_Hlk527113336"/>
      <w:r w:rsidRPr="007B240E">
        <w:rPr>
          <w:rFonts w:cstheme="minorHAnsi"/>
          <w:b/>
        </w:rPr>
        <w:t xml:space="preserve">KEY </w:t>
      </w:r>
      <w:r>
        <w:rPr>
          <w:rFonts w:cstheme="minorHAnsi"/>
          <w:b/>
        </w:rPr>
        <w:t>INDEX</w:t>
      </w:r>
      <w:r w:rsidRPr="007B240E">
        <w:rPr>
          <w:rFonts w:cstheme="minorHAnsi"/>
          <w:b/>
        </w:rPr>
        <w:t xml:space="preserve"> FINDINGS</w:t>
      </w:r>
    </w:p>
    <w:p w14:paraId="6FC01594" w14:textId="77777777" w:rsidR="00571396" w:rsidRPr="00337FB0" w:rsidRDefault="00571396" w:rsidP="00FD6512">
      <w:pPr>
        <w:numPr>
          <w:ilvl w:val="0"/>
          <w:numId w:val="8"/>
        </w:numPr>
        <w:spacing w:after="0" w:line="360" w:lineRule="auto"/>
        <w:contextualSpacing/>
        <w:rPr>
          <w:rFonts w:cstheme="minorHAnsi"/>
          <w:b/>
        </w:rPr>
      </w:pPr>
      <w:r w:rsidRPr="00337FB0">
        <w:rPr>
          <w:rFonts w:cstheme="minorHAnsi"/>
          <w:b/>
        </w:rPr>
        <w:t xml:space="preserve">IoT investment is up, and resistance to adoption is down. </w:t>
      </w:r>
      <w:r>
        <w:rPr>
          <w:rFonts w:cstheme="minorHAnsi"/>
        </w:rPr>
        <w:t>The Index</w:t>
      </w:r>
      <w:r w:rsidRPr="00337FB0">
        <w:rPr>
          <w:rFonts w:cstheme="minorHAnsi"/>
        </w:rPr>
        <w:t xml:space="preserve"> reveals </w:t>
      </w:r>
      <w:r>
        <w:rPr>
          <w:rFonts w:cstheme="minorHAnsi"/>
        </w:rPr>
        <w:t xml:space="preserve">for those companies surveyed, their average annual spend on IoT is up 4 percent year-over-year. And </w:t>
      </w:r>
      <w:r w:rsidRPr="00337FB0">
        <w:rPr>
          <w:rFonts w:cstheme="minorHAnsi"/>
        </w:rPr>
        <w:t xml:space="preserve">86 percent of the companies surveyed expect that number to increase in the next 1-2 years, with nearly half anticipating investment growth of 11-20 percent. As employees become more receptive to new technologies, </w:t>
      </w:r>
      <w:r>
        <w:rPr>
          <w:rFonts w:cstheme="minorHAnsi"/>
        </w:rPr>
        <w:t xml:space="preserve">the number of </w:t>
      </w:r>
      <w:r w:rsidRPr="00337FB0">
        <w:rPr>
          <w:rFonts w:cstheme="minorHAnsi"/>
        </w:rPr>
        <w:t xml:space="preserve">companies </w:t>
      </w:r>
      <w:r>
        <w:rPr>
          <w:rFonts w:cstheme="minorHAnsi"/>
        </w:rPr>
        <w:t xml:space="preserve">that </w:t>
      </w:r>
      <w:r w:rsidRPr="00337FB0">
        <w:rPr>
          <w:rFonts w:cstheme="minorHAnsi"/>
        </w:rPr>
        <w:t>expect resistance to their IoT plans moving forward</w:t>
      </w:r>
      <w:r>
        <w:rPr>
          <w:rFonts w:cstheme="minorHAnsi"/>
        </w:rPr>
        <w:t xml:space="preserve"> has dropped from 75 percent in 2017 to 64 percent this year</w:t>
      </w:r>
      <w:r w:rsidRPr="00337FB0">
        <w:rPr>
          <w:rFonts w:cstheme="minorHAnsi"/>
        </w:rPr>
        <w:t xml:space="preserve">. </w:t>
      </w:r>
    </w:p>
    <w:p w14:paraId="3708C381" w14:textId="77777777" w:rsidR="00571396" w:rsidRPr="00B31E22" w:rsidRDefault="00571396" w:rsidP="00FD6512">
      <w:pPr>
        <w:spacing w:after="0" w:line="360" w:lineRule="auto"/>
        <w:ind w:left="720"/>
        <w:rPr>
          <w:rFonts w:cstheme="minorHAnsi"/>
          <w:b/>
        </w:rPr>
      </w:pPr>
    </w:p>
    <w:p w14:paraId="664105B3" w14:textId="77777777" w:rsidR="00571396" w:rsidRPr="00A844CA" w:rsidRDefault="00571396" w:rsidP="00FD6512">
      <w:pPr>
        <w:numPr>
          <w:ilvl w:val="0"/>
          <w:numId w:val="8"/>
        </w:numPr>
        <w:spacing w:after="0" w:line="360" w:lineRule="auto"/>
        <w:rPr>
          <w:rFonts w:cstheme="minorHAnsi"/>
          <w:b/>
        </w:rPr>
      </w:pPr>
      <w:r w:rsidRPr="007A041F">
        <w:rPr>
          <w:rFonts w:ascii="Calibri" w:eastAsia="Times New Roman" w:hAnsi="Calibri" w:cs="Calibri"/>
          <w:b/>
          <w:bCs/>
          <w:lang w:eastAsia="zh-CN"/>
        </w:rPr>
        <w:t xml:space="preserve">Enterprises are driving a performance edge with </w:t>
      </w:r>
      <w:r w:rsidRPr="007A041F">
        <w:rPr>
          <w:rFonts w:ascii="Calibri" w:eastAsia="Times New Roman" w:hAnsi="Calibri" w:cs="Calibri"/>
          <w:b/>
          <w:bCs/>
          <w:lang w:val="en-SG" w:eastAsia="zh-CN"/>
        </w:rPr>
        <w:t xml:space="preserve">real-time </w:t>
      </w:r>
      <w:r>
        <w:rPr>
          <w:rFonts w:ascii="Calibri" w:eastAsia="Times New Roman" w:hAnsi="Calibri" w:cs="Calibri"/>
          <w:b/>
          <w:bCs/>
          <w:lang w:val="en-SG" w:eastAsia="zh-CN"/>
        </w:rPr>
        <w:t>guidance</w:t>
      </w:r>
      <w:r w:rsidRPr="007A041F">
        <w:rPr>
          <w:rFonts w:ascii="Calibri" w:eastAsia="Times New Roman" w:hAnsi="Calibri" w:cs="Calibri"/>
          <w:b/>
          <w:bCs/>
          <w:lang w:val="en-SG" w:eastAsia="zh-CN"/>
        </w:rPr>
        <w:t>. </w:t>
      </w:r>
      <w:r w:rsidRPr="007A041F">
        <w:rPr>
          <w:rFonts w:ascii="Calibri" w:eastAsia="Times New Roman" w:hAnsi="Calibri" w:cs="Calibri"/>
          <w:lang w:val="en-SG" w:eastAsia="zh-CN"/>
        </w:rPr>
        <w:t>52</w:t>
      </w:r>
      <w:r>
        <w:rPr>
          <w:rFonts w:ascii="Calibri" w:eastAsia="Times New Roman" w:hAnsi="Calibri" w:cs="Calibri"/>
          <w:lang w:val="en-SG" w:eastAsia="zh-CN"/>
        </w:rPr>
        <w:t xml:space="preserve"> percent of</w:t>
      </w:r>
      <w:r w:rsidRPr="007A041F">
        <w:rPr>
          <w:rFonts w:ascii="Calibri" w:eastAsia="Times New Roman" w:hAnsi="Calibri" w:cs="Calibri"/>
          <w:lang w:val="en-SG" w:eastAsia="zh-CN"/>
        </w:rPr>
        <w:t xml:space="preserve"> respondents globally say information from their IoT solutions is shared with employees in real </w:t>
      </w:r>
      <w:r>
        <w:rPr>
          <w:rFonts w:ascii="Calibri" w:eastAsia="Times New Roman" w:hAnsi="Calibri" w:cs="Calibri"/>
          <w:lang w:val="en-SG" w:eastAsia="zh-CN"/>
        </w:rPr>
        <w:t xml:space="preserve">or near-real </w:t>
      </w:r>
      <w:r w:rsidRPr="007A041F">
        <w:rPr>
          <w:rFonts w:ascii="Calibri" w:eastAsia="Times New Roman" w:hAnsi="Calibri" w:cs="Calibri"/>
          <w:lang w:val="en-SG" w:eastAsia="zh-CN"/>
        </w:rPr>
        <w:t xml:space="preserve">time. This is </w:t>
      </w:r>
      <w:r>
        <w:rPr>
          <w:rFonts w:ascii="Calibri" w:eastAsia="Times New Roman" w:hAnsi="Calibri" w:cs="Calibri"/>
          <w:lang w:val="en-SG" w:eastAsia="zh-CN"/>
        </w:rPr>
        <w:t>up</w:t>
      </w:r>
      <w:r w:rsidRPr="007A041F">
        <w:rPr>
          <w:rFonts w:ascii="Calibri" w:eastAsia="Times New Roman" w:hAnsi="Calibri" w:cs="Calibri"/>
          <w:lang w:val="en-SG" w:eastAsia="zh-CN"/>
        </w:rPr>
        <w:t xml:space="preserve"> </w:t>
      </w:r>
      <w:r>
        <w:rPr>
          <w:rFonts w:ascii="Calibri" w:eastAsia="Times New Roman" w:hAnsi="Calibri" w:cs="Calibri"/>
          <w:lang w:val="en-SG" w:eastAsia="zh-CN"/>
        </w:rPr>
        <w:t>37 percent</w:t>
      </w:r>
      <w:r w:rsidRPr="007A041F">
        <w:rPr>
          <w:rFonts w:ascii="Calibri" w:eastAsia="Times New Roman" w:hAnsi="Calibri" w:cs="Calibri"/>
          <w:lang w:val="en-SG" w:eastAsia="zh-CN"/>
        </w:rPr>
        <w:t xml:space="preserve"> from last year’s </w:t>
      </w:r>
      <w:r>
        <w:rPr>
          <w:rFonts w:ascii="Calibri" w:eastAsia="Times New Roman" w:hAnsi="Calibri" w:cs="Calibri"/>
          <w:lang w:val="en-SG" w:eastAsia="zh-CN"/>
        </w:rPr>
        <w:t>Index</w:t>
      </w:r>
      <w:r w:rsidRPr="007A041F">
        <w:rPr>
          <w:rFonts w:ascii="Calibri" w:eastAsia="Times New Roman" w:hAnsi="Calibri" w:cs="Calibri"/>
          <w:lang w:val="en-SG" w:eastAsia="zh-CN"/>
        </w:rPr>
        <w:t xml:space="preserve">, underscoring the increased need for </w:t>
      </w:r>
      <w:r>
        <w:rPr>
          <w:rFonts w:ascii="Calibri" w:eastAsia="Times New Roman" w:hAnsi="Calibri" w:cs="Calibri"/>
          <w:lang w:val="en-SG" w:eastAsia="zh-CN"/>
        </w:rPr>
        <w:lastRenderedPageBreak/>
        <w:t xml:space="preserve">collaborative </w:t>
      </w:r>
      <w:r w:rsidRPr="007A041F">
        <w:rPr>
          <w:rFonts w:ascii="Calibri" w:eastAsia="Times New Roman" w:hAnsi="Calibri" w:cs="Calibri"/>
          <w:lang w:val="en-SG" w:eastAsia="zh-CN"/>
        </w:rPr>
        <w:t>mobile</w:t>
      </w:r>
      <w:r>
        <w:rPr>
          <w:rFonts w:ascii="Calibri" w:eastAsia="Times New Roman" w:hAnsi="Calibri" w:cs="Calibri"/>
          <w:lang w:val="en-SG" w:eastAsia="zh-CN"/>
        </w:rPr>
        <w:t xml:space="preserve"> workflows. In addition, t</w:t>
      </w:r>
      <w:r w:rsidRPr="007A041F">
        <w:rPr>
          <w:rFonts w:eastAsia="Times New Roman" w:cstheme="minorHAnsi"/>
        </w:rPr>
        <w:t>wo-thirds of those surveyed have established a plan on how to organize and analyze their data. This is up 10 percent from last year. Real-time analytics (66 percent) and security (63 percent) were reported as the most prevalent elements of a company’s data management plan</w:t>
      </w:r>
      <w:r w:rsidRPr="00A844CA">
        <w:rPr>
          <w:rFonts w:eastAsia="Times New Roman" w:cstheme="minorHAnsi"/>
        </w:rPr>
        <w:t xml:space="preserve">. </w:t>
      </w:r>
      <w:r w:rsidRPr="00A844CA">
        <w:rPr>
          <w:rFonts w:ascii="Calibri" w:eastAsia="Times New Roman" w:hAnsi="Calibri" w:cs="Calibri"/>
          <w:lang w:val="en-SG" w:eastAsia="zh-CN"/>
        </w:rPr>
        <w:t xml:space="preserve"> 47% respondents in EMEA say information from their IoT solutions is shared with employees in real or near-real time. This is up 19 percentage point from last year in EMEA</w:t>
      </w:r>
      <w:r w:rsidRPr="00A844CA">
        <w:rPr>
          <w:rFonts w:ascii="Calibri" w:eastAsia="Times New Roman" w:hAnsi="Calibri" w:cs="Calibri"/>
          <w:i/>
          <w:lang w:val="en-SG" w:eastAsia="zh-CN"/>
        </w:rPr>
        <w:t>.</w:t>
      </w:r>
      <w:r w:rsidRPr="00A844CA">
        <w:rPr>
          <w:rFonts w:eastAsia="Times New Roman" w:cstheme="minorHAnsi"/>
        </w:rPr>
        <w:t xml:space="preserve"> Notably, EMEA </w:t>
      </w:r>
      <w:r w:rsidRPr="00A844CA">
        <w:rPr>
          <w:rFonts w:ascii="Calibri" w:eastAsia="Times New Roman" w:hAnsi="Calibri" w:cs="Calibri"/>
          <w:lang w:val="en-SG" w:eastAsia="zh-CN"/>
        </w:rPr>
        <w:t>organizations are empowering their frontline with actionable data as 27 percent of the EMEA respondents say they provide insights to the frontline workers. This reflects the need for innovations, technologies and real-time data at the edge of the enterprise</w:t>
      </w:r>
      <w:r>
        <w:rPr>
          <w:rFonts w:ascii="Calibri" w:eastAsia="Times New Roman" w:hAnsi="Calibri" w:cs="Calibri"/>
          <w:lang w:val="en-SG" w:eastAsia="zh-CN"/>
        </w:rPr>
        <w:t>.</w:t>
      </w:r>
    </w:p>
    <w:p w14:paraId="67849C0F" w14:textId="77777777" w:rsidR="00571396" w:rsidRPr="007A041F" w:rsidRDefault="00571396" w:rsidP="00FD6512">
      <w:pPr>
        <w:spacing w:after="0" w:line="360" w:lineRule="auto"/>
        <w:ind w:left="720"/>
        <w:rPr>
          <w:rFonts w:cstheme="minorHAnsi"/>
          <w:b/>
        </w:rPr>
      </w:pPr>
      <w:r w:rsidRPr="007A041F">
        <w:rPr>
          <w:rFonts w:cstheme="minorHAnsi"/>
          <w:b/>
        </w:rPr>
        <w:t xml:space="preserve"> </w:t>
      </w:r>
    </w:p>
    <w:p w14:paraId="6563EB33" w14:textId="77777777" w:rsidR="00571396" w:rsidRDefault="00571396" w:rsidP="00FD6512">
      <w:pPr>
        <w:numPr>
          <w:ilvl w:val="0"/>
          <w:numId w:val="8"/>
        </w:numPr>
        <w:spacing w:after="0" w:line="360" w:lineRule="auto"/>
        <w:contextualSpacing/>
        <w:rPr>
          <w:rFonts w:cstheme="minorHAnsi"/>
          <w:b/>
        </w:rPr>
      </w:pPr>
      <w:r w:rsidRPr="007B240E">
        <w:rPr>
          <w:rFonts w:cstheme="minorHAnsi"/>
          <w:b/>
        </w:rPr>
        <w:t xml:space="preserve">Security </w:t>
      </w:r>
      <w:r>
        <w:rPr>
          <w:rFonts w:cstheme="minorHAnsi"/>
          <w:b/>
        </w:rPr>
        <w:t>is</w:t>
      </w:r>
      <w:r w:rsidRPr="007B240E">
        <w:rPr>
          <w:rFonts w:cstheme="minorHAnsi"/>
          <w:b/>
        </w:rPr>
        <w:t xml:space="preserve"> a top priority across the enterprise. </w:t>
      </w:r>
      <w:r w:rsidRPr="007B240E">
        <w:rPr>
          <w:rFonts w:cstheme="minorHAnsi"/>
        </w:rPr>
        <w:t>Compan</w:t>
      </w:r>
      <w:r>
        <w:rPr>
          <w:rFonts w:cstheme="minorHAnsi"/>
        </w:rPr>
        <w:t>ies are taking a more proactive,</w:t>
      </w:r>
      <w:r w:rsidRPr="007B240E">
        <w:rPr>
          <w:rFonts w:cstheme="minorHAnsi"/>
        </w:rPr>
        <w:t xml:space="preserve"> thorough approach when it comes to employing security standards </w:t>
      </w:r>
      <w:r>
        <w:rPr>
          <w:rFonts w:cstheme="minorHAnsi"/>
        </w:rPr>
        <w:t>within</w:t>
      </w:r>
      <w:r w:rsidRPr="007B240E">
        <w:rPr>
          <w:rFonts w:cstheme="minorHAnsi"/>
        </w:rPr>
        <w:t xml:space="preserve"> their IoT solutions. </w:t>
      </w:r>
      <w:r w:rsidRPr="00337FB0">
        <w:rPr>
          <w:rFonts w:cstheme="minorHAnsi"/>
        </w:rPr>
        <w:t xml:space="preserve">The </w:t>
      </w:r>
      <w:r>
        <w:rPr>
          <w:rFonts w:cstheme="minorHAnsi"/>
        </w:rPr>
        <w:t>Index</w:t>
      </w:r>
      <w:r w:rsidRPr="00337FB0">
        <w:rPr>
          <w:rFonts w:cstheme="minorHAnsi"/>
        </w:rPr>
        <w:t xml:space="preserve"> revealed a</w:t>
      </w:r>
      <w:r>
        <w:rPr>
          <w:rFonts w:cstheme="minorHAnsi"/>
        </w:rPr>
        <w:t>n 18</w:t>
      </w:r>
      <w:r w:rsidRPr="00337FB0">
        <w:rPr>
          <w:rFonts w:cstheme="minorHAnsi"/>
        </w:rPr>
        <w:t xml:space="preserve"> percent increase in the number of companies that are constantly – versus routinely –</w:t>
      </w:r>
      <w:r w:rsidRPr="00337FB0">
        <w:rPr>
          <w:rFonts w:cstheme="minorHAnsi"/>
          <w:b/>
        </w:rPr>
        <w:t xml:space="preserve"> </w:t>
      </w:r>
      <w:r w:rsidRPr="00337FB0">
        <w:rPr>
          <w:rFonts w:cstheme="minorHAnsi"/>
        </w:rPr>
        <w:t>monitoring their IoT security to ensure privacy and integrity</w:t>
      </w:r>
      <w:r>
        <w:rPr>
          <w:rFonts w:cstheme="minorHAnsi"/>
        </w:rPr>
        <w:t>.</w:t>
      </w:r>
      <w:r w:rsidRPr="00337FB0">
        <w:rPr>
          <w:rFonts w:cstheme="minorHAnsi"/>
        </w:rPr>
        <w:t xml:space="preserve"> </w:t>
      </w:r>
    </w:p>
    <w:p w14:paraId="4542F81E" w14:textId="77777777" w:rsidR="00571396" w:rsidRPr="00B31E22" w:rsidRDefault="00571396" w:rsidP="00FD6512">
      <w:pPr>
        <w:spacing w:after="0" w:line="360" w:lineRule="auto"/>
        <w:rPr>
          <w:rFonts w:cstheme="minorHAnsi"/>
          <w:b/>
        </w:rPr>
      </w:pPr>
    </w:p>
    <w:p w14:paraId="353562A7" w14:textId="77777777" w:rsidR="00571396" w:rsidRPr="007B240E" w:rsidRDefault="00571396" w:rsidP="00FD6512">
      <w:pPr>
        <w:numPr>
          <w:ilvl w:val="0"/>
          <w:numId w:val="8"/>
        </w:numPr>
        <w:spacing w:after="0" w:line="360" w:lineRule="auto"/>
        <w:contextualSpacing/>
        <w:rPr>
          <w:rFonts w:cstheme="minorHAnsi"/>
          <w:b/>
        </w:rPr>
      </w:pPr>
      <w:r w:rsidRPr="007B240E">
        <w:rPr>
          <w:rFonts w:cstheme="minorHAnsi"/>
          <w:b/>
        </w:rPr>
        <w:t xml:space="preserve">Companies are demonstrating a greater reliance on </w:t>
      </w:r>
      <w:r>
        <w:rPr>
          <w:rFonts w:cstheme="minorHAnsi"/>
          <w:b/>
        </w:rPr>
        <w:t>a solution ecosystem</w:t>
      </w:r>
      <w:r w:rsidRPr="007B240E">
        <w:rPr>
          <w:rFonts w:cstheme="minorHAnsi"/>
          <w:b/>
        </w:rPr>
        <w:t xml:space="preserve">. </w:t>
      </w:r>
      <w:r>
        <w:rPr>
          <w:rFonts w:cstheme="minorHAnsi"/>
        </w:rPr>
        <w:t>40</w:t>
      </w:r>
      <w:r w:rsidRPr="007B240E">
        <w:rPr>
          <w:rFonts w:cstheme="minorHAnsi"/>
        </w:rPr>
        <w:t xml:space="preserve"> percent of the companies surveyed report using a strategic partner to manage their entire IoT solution, up fr</w:t>
      </w:r>
      <w:r w:rsidRPr="00E74CDF">
        <w:rPr>
          <w:rFonts w:cstheme="minorHAnsi"/>
        </w:rPr>
        <w:t>om 21 percent from 2017</w:t>
      </w:r>
      <w:r w:rsidRPr="007B240E">
        <w:rPr>
          <w:rFonts w:cstheme="minorHAnsi"/>
        </w:rPr>
        <w:t xml:space="preserve">. This dependence on third-party expertise and management of IoT processes, similar to Zebra’s </w:t>
      </w:r>
      <w:hyperlink r:id="rId12" w:history="1">
        <w:r w:rsidRPr="007B240E">
          <w:rPr>
            <w:rStyle w:val="Hyperlink"/>
            <w:rFonts w:cstheme="minorHAnsi"/>
          </w:rPr>
          <w:t>Savanna</w:t>
        </w:r>
      </w:hyperlink>
      <w:r>
        <w:rPr>
          <w:rStyle w:val="Hyperlink"/>
          <w:rFonts w:cstheme="minorHAnsi"/>
        </w:rPr>
        <w:t>®</w:t>
      </w:r>
      <w:r w:rsidRPr="007B240E">
        <w:rPr>
          <w:rFonts w:cstheme="minorHAnsi"/>
        </w:rPr>
        <w:t xml:space="preserve"> platform empowering its customers and partners, is a key indicator that an enterprise is committed to accelerating data intelligence and adopting IoT. </w:t>
      </w:r>
    </w:p>
    <w:p w14:paraId="5C166CA5" w14:textId="5B6D2C3F" w:rsidR="00571396" w:rsidRDefault="00571396" w:rsidP="00FD6512">
      <w:pPr>
        <w:spacing w:after="0" w:line="360" w:lineRule="auto"/>
        <w:contextualSpacing/>
        <w:rPr>
          <w:rFonts w:cstheme="minorHAnsi"/>
          <w:b/>
        </w:rPr>
      </w:pPr>
    </w:p>
    <w:p w14:paraId="06474F0C" w14:textId="1637B3BE" w:rsidR="00FD6512" w:rsidRDefault="00FD6512" w:rsidP="00571396">
      <w:pPr>
        <w:spacing w:after="0" w:line="240" w:lineRule="auto"/>
        <w:contextualSpacing/>
        <w:rPr>
          <w:rFonts w:cstheme="minorHAnsi"/>
          <w:b/>
        </w:rPr>
      </w:pPr>
    </w:p>
    <w:p w14:paraId="0F6B3B01" w14:textId="77777777" w:rsidR="00FD6512" w:rsidRPr="00F73F15" w:rsidRDefault="00FD6512" w:rsidP="00FD6512">
      <w:pPr>
        <w:spacing w:line="240" w:lineRule="auto"/>
        <w:rPr>
          <w:rFonts w:ascii="Calibri" w:eastAsia="Calibri" w:hAnsi="Calibri" w:cs="Calibri"/>
        </w:rPr>
      </w:pPr>
      <w:r w:rsidRPr="00F73F15">
        <w:rPr>
          <w:rFonts w:ascii="Calibri" w:eastAsia="Calibri" w:hAnsi="Calibri" w:cs="Calibri"/>
          <w:b/>
          <w:bCs/>
          <w:lang w:val="en"/>
        </w:rPr>
        <w:t xml:space="preserve">Media Contact: </w:t>
      </w:r>
    </w:p>
    <w:p w14:paraId="1FC33CDA" w14:textId="77777777" w:rsidR="00FD6512" w:rsidRPr="00F73F15" w:rsidRDefault="00FD6512" w:rsidP="00FD6512">
      <w:pPr>
        <w:spacing w:line="240" w:lineRule="auto"/>
        <w:rPr>
          <w:rFonts w:ascii="Calibri" w:eastAsia="Calibri" w:hAnsi="Calibri" w:cs="Calibri"/>
          <w:bCs/>
        </w:rPr>
      </w:pPr>
      <w:r w:rsidRPr="00F73F15">
        <w:rPr>
          <w:rFonts w:ascii="Calibri" w:eastAsia="Calibri" w:hAnsi="Calibri" w:cs="Calibri"/>
          <w:bCs/>
        </w:rPr>
        <w:t>Marie Yossava</w:t>
      </w:r>
    </w:p>
    <w:p w14:paraId="20024679" w14:textId="77777777" w:rsidR="00FD6512" w:rsidRPr="00F73F15" w:rsidRDefault="00FD6512" w:rsidP="00FD6512">
      <w:pPr>
        <w:spacing w:line="240" w:lineRule="auto"/>
        <w:rPr>
          <w:rFonts w:ascii="Calibri" w:eastAsia="Calibri" w:hAnsi="Calibri" w:cs="Calibri"/>
          <w:bCs/>
        </w:rPr>
      </w:pPr>
      <w:r w:rsidRPr="00F73F15">
        <w:rPr>
          <w:rFonts w:ascii="Calibri" w:eastAsia="Calibri" w:hAnsi="Calibri" w:cs="Calibri"/>
          <w:bCs/>
        </w:rPr>
        <w:t xml:space="preserve">Grapevine Communications </w:t>
      </w:r>
    </w:p>
    <w:p w14:paraId="12564A2E" w14:textId="77777777" w:rsidR="00FD6512" w:rsidRPr="00F73F15" w:rsidRDefault="00FD6512" w:rsidP="00FD6512">
      <w:pPr>
        <w:spacing w:line="240" w:lineRule="auto"/>
        <w:rPr>
          <w:rFonts w:ascii="Calibri" w:eastAsia="Calibri" w:hAnsi="Calibri" w:cs="Calibri"/>
          <w:bCs/>
        </w:rPr>
      </w:pPr>
      <w:r w:rsidRPr="00F73F15">
        <w:rPr>
          <w:rFonts w:ascii="Calibri" w:eastAsia="Calibri" w:hAnsi="Calibri" w:cs="Calibri"/>
          <w:bCs/>
        </w:rPr>
        <w:t>011-469-0705</w:t>
      </w:r>
    </w:p>
    <w:p w14:paraId="13687F5C" w14:textId="77777777" w:rsidR="00FD6512" w:rsidRPr="00F73F15" w:rsidRDefault="00FD6512" w:rsidP="00FD6512">
      <w:pPr>
        <w:spacing w:line="240" w:lineRule="auto"/>
        <w:rPr>
          <w:rFonts w:ascii="Calibri" w:eastAsia="Calibri" w:hAnsi="Calibri" w:cs="Calibri"/>
          <w:bCs/>
        </w:rPr>
      </w:pPr>
      <w:r w:rsidRPr="00F73F15">
        <w:rPr>
          <w:rFonts w:ascii="Calibri" w:eastAsia="Calibri" w:hAnsi="Calibri" w:cs="Calibri"/>
          <w:bCs/>
        </w:rPr>
        <w:t>marie@grapevinecommunications.co.za</w:t>
      </w:r>
    </w:p>
    <w:p w14:paraId="2AEAAC30" w14:textId="77777777" w:rsidR="00FD6512" w:rsidRPr="00F73F15" w:rsidRDefault="00FD6512" w:rsidP="00FD6512">
      <w:pPr>
        <w:spacing w:line="240" w:lineRule="auto"/>
        <w:rPr>
          <w:rFonts w:ascii="Calibri" w:eastAsia="Calibri" w:hAnsi="Calibri" w:cs="Calibri"/>
          <w:b/>
          <w:bCs/>
        </w:rPr>
      </w:pPr>
    </w:p>
    <w:p w14:paraId="07DC7705" w14:textId="77777777" w:rsidR="00FD6512" w:rsidRPr="00F73F15" w:rsidRDefault="00FD6512" w:rsidP="00FD6512">
      <w:pPr>
        <w:spacing w:line="240" w:lineRule="auto"/>
        <w:rPr>
          <w:rFonts w:ascii="Calibri" w:eastAsia="Calibri" w:hAnsi="Calibri" w:cs="Calibri"/>
          <w:b/>
          <w:bCs/>
        </w:rPr>
      </w:pPr>
      <w:r w:rsidRPr="00F73F15">
        <w:rPr>
          <w:rFonts w:ascii="Calibri" w:eastAsia="Calibri" w:hAnsi="Calibri" w:cs="Calibri"/>
          <w:b/>
          <w:bCs/>
        </w:rPr>
        <w:t>For local comment, contact Neil Gouveia, Africa Sales Manager, Zebra Technologies:</w:t>
      </w:r>
    </w:p>
    <w:p w14:paraId="2FCEBC88" w14:textId="77777777" w:rsidR="00FD6512" w:rsidRPr="00F73F15" w:rsidRDefault="00FD6512" w:rsidP="00FD6512">
      <w:pPr>
        <w:spacing w:line="240" w:lineRule="auto"/>
        <w:rPr>
          <w:rFonts w:ascii="Calibri" w:eastAsia="Calibri" w:hAnsi="Calibri" w:cs="Calibri"/>
          <w:b/>
          <w:bCs/>
        </w:rPr>
      </w:pPr>
    </w:p>
    <w:p w14:paraId="29236C59" w14:textId="77777777" w:rsidR="00FD6512" w:rsidRPr="00F73F15" w:rsidRDefault="00FD6512" w:rsidP="00FD6512">
      <w:pPr>
        <w:spacing w:line="240" w:lineRule="auto"/>
        <w:rPr>
          <w:rFonts w:ascii="Calibri" w:eastAsia="Calibri" w:hAnsi="Calibri" w:cs="Calibri"/>
          <w:bCs/>
        </w:rPr>
      </w:pPr>
      <w:r w:rsidRPr="00F73F15">
        <w:rPr>
          <w:rFonts w:ascii="Calibri" w:eastAsia="Calibri" w:hAnsi="Calibri" w:cs="Calibri"/>
          <w:bCs/>
        </w:rPr>
        <w:t>33 Fricker Road, Illovo, Sandton, 2196</w:t>
      </w:r>
    </w:p>
    <w:bookmarkEnd w:id="1"/>
    <w:p w14:paraId="71F74481" w14:textId="77777777" w:rsidR="00FD6512" w:rsidRPr="007B240E" w:rsidRDefault="00FD6512" w:rsidP="00FD6512">
      <w:pPr>
        <w:spacing w:after="0" w:line="240" w:lineRule="auto"/>
        <w:contextualSpacing/>
        <w:rPr>
          <w:rFonts w:cstheme="minorHAnsi"/>
          <w:b/>
        </w:rPr>
      </w:pPr>
    </w:p>
    <w:sectPr w:rsidR="00FD6512" w:rsidRPr="007B240E" w:rsidSect="00173C8B">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080" w:left="144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B21E2" w14:textId="77777777" w:rsidR="00B81C46" w:rsidRDefault="00B81C46" w:rsidP="00454106">
      <w:pPr>
        <w:spacing w:after="0" w:line="240" w:lineRule="auto"/>
      </w:pPr>
      <w:r>
        <w:separator/>
      </w:r>
    </w:p>
  </w:endnote>
  <w:endnote w:type="continuationSeparator" w:id="0">
    <w:p w14:paraId="44D329AB" w14:textId="77777777" w:rsidR="00B81C46" w:rsidRDefault="00B81C46" w:rsidP="00454106">
      <w:pPr>
        <w:spacing w:after="0" w:line="240" w:lineRule="auto"/>
      </w:pPr>
      <w:r>
        <w:continuationSeparator/>
      </w:r>
    </w:p>
  </w:endnote>
  <w:endnote w:type="continuationNotice" w:id="1">
    <w:p w14:paraId="356B26F2" w14:textId="77777777" w:rsidR="00B81C46" w:rsidRDefault="00B81C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EA310" w14:textId="77777777" w:rsidR="00E518FB" w:rsidRDefault="00E51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20F81" w14:textId="4B7AC9DE" w:rsidR="00454106" w:rsidRPr="00151462" w:rsidRDefault="00454106" w:rsidP="00454106">
    <w:pPr>
      <w:spacing w:after="0"/>
      <w:rPr>
        <w:rFonts w:ascii="Arial" w:hAnsi="Arial" w:cs="Arial"/>
        <w:sz w:val="13"/>
        <w:szCs w:val="13"/>
        <w:lang w:val="en-GB"/>
      </w:rPr>
    </w:pPr>
    <w:r w:rsidRPr="00151462">
      <w:rPr>
        <w:rFonts w:ascii="Arial" w:hAnsi="Arial" w:cs="Arial"/>
        <w:sz w:val="13"/>
        <w:szCs w:val="13"/>
        <w:lang w:val="en-GB"/>
      </w:rPr>
      <w:t>©</w:t>
    </w:r>
    <w:r w:rsidR="00904D5C" w:rsidRPr="00151462">
      <w:rPr>
        <w:rFonts w:ascii="Arial" w:hAnsi="Arial" w:cs="Arial"/>
        <w:sz w:val="13"/>
        <w:szCs w:val="13"/>
        <w:lang w:val="en-GB"/>
      </w:rPr>
      <w:t>201</w:t>
    </w:r>
    <w:r w:rsidR="00904D5C">
      <w:rPr>
        <w:rFonts w:ascii="Arial" w:hAnsi="Arial" w:cs="Arial"/>
        <w:sz w:val="13"/>
        <w:szCs w:val="13"/>
        <w:lang w:val="en-GB"/>
      </w:rPr>
      <w:t xml:space="preserve">8 </w:t>
    </w:r>
    <w:r w:rsidR="000B648A">
      <w:rPr>
        <w:rFonts w:ascii="Arial" w:hAnsi="Arial" w:cs="Arial"/>
        <w:sz w:val="13"/>
        <w:szCs w:val="13"/>
        <w:lang w:val="en-GB"/>
      </w:rPr>
      <w:t xml:space="preserve">ZIH Corp. </w:t>
    </w:r>
    <w:r w:rsidRPr="00151462">
      <w:rPr>
        <w:rFonts w:ascii="Arial" w:hAnsi="Arial" w:cs="Arial"/>
        <w:sz w:val="13"/>
        <w:szCs w:val="13"/>
        <w:lang w:val="en-GB"/>
      </w:rPr>
      <w:t>All rights reserved.</w:t>
    </w:r>
    <w:r w:rsidR="000B648A">
      <w:rPr>
        <w:rFonts w:ascii="Arial" w:hAnsi="Arial" w:cs="Arial"/>
        <w:sz w:val="13"/>
        <w:szCs w:val="13"/>
        <w:lang w:val="en-GB"/>
      </w:rPr>
      <w:t xml:space="preserve"> </w:t>
    </w:r>
    <w:r w:rsidRPr="00151462">
      <w:rPr>
        <w:rFonts w:ascii="Arial" w:hAnsi="Arial" w:cs="Arial"/>
        <w:sz w:val="13"/>
        <w:szCs w:val="13"/>
        <w:lang w:val="en-GB"/>
      </w:rPr>
      <w:t>Zebra and the stylized Zebra head are trademarks of ZIH Corp., registered in many jurisdictions worldwide.  All other trademarks are the property of their respective owners.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E749A" w14:textId="77777777" w:rsidR="00E518FB" w:rsidRDefault="00E518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32E49" w14:textId="77777777" w:rsidR="00B81C46" w:rsidRDefault="00B81C46" w:rsidP="00454106">
      <w:pPr>
        <w:spacing w:after="0" w:line="240" w:lineRule="auto"/>
      </w:pPr>
      <w:r>
        <w:separator/>
      </w:r>
    </w:p>
  </w:footnote>
  <w:footnote w:type="continuationSeparator" w:id="0">
    <w:p w14:paraId="562981CD" w14:textId="77777777" w:rsidR="00B81C46" w:rsidRDefault="00B81C46" w:rsidP="00454106">
      <w:pPr>
        <w:spacing w:after="0" w:line="240" w:lineRule="auto"/>
      </w:pPr>
      <w:r>
        <w:continuationSeparator/>
      </w:r>
    </w:p>
  </w:footnote>
  <w:footnote w:type="continuationNotice" w:id="1">
    <w:p w14:paraId="7DB96738" w14:textId="77777777" w:rsidR="00B81C46" w:rsidRDefault="00B81C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1DF5A" w14:textId="77777777" w:rsidR="00E518FB" w:rsidRDefault="00E518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432B5" w14:textId="553654E1" w:rsidR="00454106" w:rsidRDefault="00454106">
    <w:pPr>
      <w:pStyle w:val="Header"/>
    </w:pPr>
    <w:r>
      <w:rPr>
        <w:noProof/>
      </w:rPr>
      <w:drawing>
        <wp:anchor distT="0" distB="0" distL="114300" distR="114300" simplePos="0" relativeHeight="251657216" behindDoc="1" locked="0" layoutInCell="1" allowOverlap="1" wp14:anchorId="7F30AE51" wp14:editId="20632218">
          <wp:simplePos x="0" y="0"/>
          <wp:positionH relativeFrom="column">
            <wp:posOffset>-457835</wp:posOffset>
          </wp:positionH>
          <wp:positionV relativeFrom="paragraph">
            <wp:posOffset>-232410</wp:posOffset>
          </wp:positionV>
          <wp:extent cx="1371600" cy="465455"/>
          <wp:effectExtent l="0" t="0" r="0" b="0"/>
          <wp:wrapThrough wrapText="bothSides">
            <wp:wrapPolygon edited="0">
              <wp:start x="2100" y="0"/>
              <wp:lineTo x="0" y="884"/>
              <wp:lineTo x="0" y="12377"/>
              <wp:lineTo x="2400" y="20333"/>
              <wp:lineTo x="2700" y="20333"/>
              <wp:lineTo x="3900" y="20333"/>
              <wp:lineTo x="21300" y="15913"/>
              <wp:lineTo x="21300" y="5304"/>
              <wp:lineTo x="18300" y="2652"/>
              <wp:lineTo x="3600" y="0"/>
              <wp:lineTo x="2100" y="0"/>
            </wp:wrapPolygon>
          </wp:wrapThrough>
          <wp:docPr id="4" name="Picture 4" descr="C:\Users\equerciagrossa\Box Sync\~Logos-Templates\~New Logo\PNG\Zebra_Logo_K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querciagrossa\Box Sync\~Logos-Templates\~New Logo\PNG\Zebra_Logo_K_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465455"/>
                  </a:xfrm>
                  <a:prstGeom prst="rect">
                    <a:avLst/>
                  </a:prstGeom>
                  <a:noFill/>
                  <a:ln>
                    <a:noFill/>
                  </a:ln>
                </pic:spPr>
              </pic:pic>
            </a:graphicData>
          </a:graphic>
        </wp:anchor>
      </w:drawing>
    </w:r>
    <w:r w:rsidR="00BA3EE1">
      <w:rPr>
        <w:noProof/>
      </w:rPr>
      <mc:AlternateContent>
        <mc:Choice Requires="wps">
          <w:drawing>
            <wp:anchor distT="4294967295" distB="4294967295" distL="114300" distR="114300" simplePos="0" relativeHeight="251658240" behindDoc="1" locked="0" layoutInCell="1" allowOverlap="1" wp14:anchorId="4C07FFC1" wp14:editId="69EB5BB0">
              <wp:simplePos x="0" y="0"/>
              <wp:positionH relativeFrom="column">
                <wp:posOffset>-914400</wp:posOffset>
              </wp:positionH>
              <wp:positionV relativeFrom="paragraph">
                <wp:posOffset>420369</wp:posOffset>
              </wp:positionV>
              <wp:extent cx="7863840" cy="0"/>
              <wp:effectExtent l="0" t="0" r="22860" b="19050"/>
              <wp:wrapThrough wrapText="bothSides">
                <wp:wrapPolygon edited="0">
                  <wp:start x="0" y="-1"/>
                  <wp:lineTo x="0" y="-1"/>
                  <wp:lineTo x="21610" y="-1"/>
                  <wp:lineTo x="21610" y="-1"/>
                  <wp:lineTo x="0" y="-1"/>
                </wp:wrapPolygon>
              </wp:wrapThrough>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863840" cy="0"/>
                      </a:xfrm>
                      <a:prstGeom prst="line">
                        <a:avLst/>
                      </a:prstGeom>
                      <a:ln w="25400">
                        <a:solidFill>
                          <a:srgbClr val="7E868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2DA5326D"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in,33.1pt" to="547.2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" strokecolor="#7e868c" strokeweight="2pt">
              <o:lock v:ext="edit" shapetype="f"/>
              <w10:wrap type="through"/>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2951F" w14:textId="77777777" w:rsidR="00E518FB" w:rsidRDefault="00E518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7853"/>
    <w:multiLevelType w:val="hybridMultilevel"/>
    <w:tmpl w:val="BF4EB870"/>
    <w:lvl w:ilvl="0" w:tplc="0E00741C">
      <w:start w:val="1"/>
      <w:numFmt w:val="bullet"/>
      <w:lvlText w:val="•"/>
      <w:lvlJc w:val="left"/>
      <w:pPr>
        <w:ind w:left="720" w:hanging="360"/>
      </w:pPr>
      <w:rPr>
        <w:rFonts w:ascii="Arial" w:hAnsi="Arial" w:hint="default"/>
        <w:color w:val="007CB0"/>
      </w:rPr>
    </w:lvl>
    <w:lvl w:ilvl="1" w:tplc="FA80C58A">
      <w:start w:val="1"/>
      <w:numFmt w:val="bullet"/>
      <w:lvlText w:val="‒"/>
      <w:lvlJc w:val="left"/>
      <w:pPr>
        <w:ind w:left="1440" w:hanging="360"/>
      </w:pPr>
      <w:rPr>
        <w:rFonts w:ascii="Calibri" w:hAnsi="Calibri" w:hint="default"/>
      </w:rPr>
    </w:lvl>
    <w:lvl w:ilvl="2" w:tplc="03E26714">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9264A3"/>
    <w:multiLevelType w:val="hybridMultilevel"/>
    <w:tmpl w:val="05C22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850F6D"/>
    <w:multiLevelType w:val="hybridMultilevel"/>
    <w:tmpl w:val="11729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C045E4"/>
    <w:multiLevelType w:val="multilevel"/>
    <w:tmpl w:val="E52E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8232D6"/>
    <w:multiLevelType w:val="multilevel"/>
    <w:tmpl w:val="0DE8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D11436"/>
    <w:multiLevelType w:val="hybridMultilevel"/>
    <w:tmpl w:val="2ABCB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B45C16"/>
    <w:multiLevelType w:val="hybridMultilevel"/>
    <w:tmpl w:val="1B444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FB1AAE"/>
    <w:multiLevelType w:val="hybridMultilevel"/>
    <w:tmpl w:val="6296A956"/>
    <w:lvl w:ilvl="0" w:tplc="C2C4734C">
      <w:start w:val="1"/>
      <w:numFmt w:val="bullet"/>
      <w:lvlText w:val="•"/>
      <w:lvlJc w:val="left"/>
      <w:pPr>
        <w:tabs>
          <w:tab w:val="num" w:pos="720"/>
        </w:tabs>
        <w:ind w:left="720" w:hanging="360"/>
      </w:pPr>
      <w:rPr>
        <w:rFonts w:ascii="Arial" w:hAnsi="Arial" w:hint="default"/>
      </w:rPr>
    </w:lvl>
    <w:lvl w:ilvl="1" w:tplc="8E78FCF6">
      <w:start w:val="1"/>
      <w:numFmt w:val="bullet"/>
      <w:lvlText w:val="•"/>
      <w:lvlJc w:val="left"/>
      <w:pPr>
        <w:tabs>
          <w:tab w:val="num" w:pos="1440"/>
        </w:tabs>
        <w:ind w:left="1440" w:hanging="360"/>
      </w:pPr>
      <w:rPr>
        <w:rFonts w:ascii="Arial" w:hAnsi="Arial" w:hint="default"/>
      </w:rPr>
    </w:lvl>
    <w:lvl w:ilvl="2" w:tplc="134E1DAE" w:tentative="1">
      <w:start w:val="1"/>
      <w:numFmt w:val="bullet"/>
      <w:lvlText w:val="•"/>
      <w:lvlJc w:val="left"/>
      <w:pPr>
        <w:tabs>
          <w:tab w:val="num" w:pos="2160"/>
        </w:tabs>
        <w:ind w:left="2160" w:hanging="360"/>
      </w:pPr>
      <w:rPr>
        <w:rFonts w:ascii="Arial" w:hAnsi="Arial" w:hint="default"/>
      </w:rPr>
    </w:lvl>
    <w:lvl w:ilvl="3" w:tplc="F6C80716" w:tentative="1">
      <w:start w:val="1"/>
      <w:numFmt w:val="bullet"/>
      <w:lvlText w:val="•"/>
      <w:lvlJc w:val="left"/>
      <w:pPr>
        <w:tabs>
          <w:tab w:val="num" w:pos="2880"/>
        </w:tabs>
        <w:ind w:left="2880" w:hanging="360"/>
      </w:pPr>
      <w:rPr>
        <w:rFonts w:ascii="Arial" w:hAnsi="Arial" w:hint="default"/>
      </w:rPr>
    </w:lvl>
    <w:lvl w:ilvl="4" w:tplc="102810E0" w:tentative="1">
      <w:start w:val="1"/>
      <w:numFmt w:val="bullet"/>
      <w:lvlText w:val="•"/>
      <w:lvlJc w:val="left"/>
      <w:pPr>
        <w:tabs>
          <w:tab w:val="num" w:pos="3600"/>
        </w:tabs>
        <w:ind w:left="3600" w:hanging="360"/>
      </w:pPr>
      <w:rPr>
        <w:rFonts w:ascii="Arial" w:hAnsi="Arial" w:hint="default"/>
      </w:rPr>
    </w:lvl>
    <w:lvl w:ilvl="5" w:tplc="BD9EFF32" w:tentative="1">
      <w:start w:val="1"/>
      <w:numFmt w:val="bullet"/>
      <w:lvlText w:val="•"/>
      <w:lvlJc w:val="left"/>
      <w:pPr>
        <w:tabs>
          <w:tab w:val="num" w:pos="4320"/>
        </w:tabs>
        <w:ind w:left="4320" w:hanging="360"/>
      </w:pPr>
      <w:rPr>
        <w:rFonts w:ascii="Arial" w:hAnsi="Arial" w:hint="default"/>
      </w:rPr>
    </w:lvl>
    <w:lvl w:ilvl="6" w:tplc="B52025A0" w:tentative="1">
      <w:start w:val="1"/>
      <w:numFmt w:val="bullet"/>
      <w:lvlText w:val="•"/>
      <w:lvlJc w:val="left"/>
      <w:pPr>
        <w:tabs>
          <w:tab w:val="num" w:pos="5040"/>
        </w:tabs>
        <w:ind w:left="5040" w:hanging="360"/>
      </w:pPr>
      <w:rPr>
        <w:rFonts w:ascii="Arial" w:hAnsi="Arial" w:hint="default"/>
      </w:rPr>
    </w:lvl>
    <w:lvl w:ilvl="7" w:tplc="C9EE37D6" w:tentative="1">
      <w:start w:val="1"/>
      <w:numFmt w:val="bullet"/>
      <w:lvlText w:val="•"/>
      <w:lvlJc w:val="left"/>
      <w:pPr>
        <w:tabs>
          <w:tab w:val="num" w:pos="5760"/>
        </w:tabs>
        <w:ind w:left="5760" w:hanging="360"/>
      </w:pPr>
      <w:rPr>
        <w:rFonts w:ascii="Arial" w:hAnsi="Arial" w:hint="default"/>
      </w:rPr>
    </w:lvl>
    <w:lvl w:ilvl="8" w:tplc="78A61D5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BA4967"/>
    <w:multiLevelType w:val="hybridMultilevel"/>
    <w:tmpl w:val="D5C0A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7"/>
  </w:num>
  <w:num w:numId="4">
    <w:abstractNumId w:val="1"/>
  </w:num>
  <w:num w:numId="5">
    <w:abstractNumId w:val="8"/>
  </w:num>
  <w:num w:numId="6">
    <w:abstractNumId w:val="4"/>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s>
  <w:rsids>
    <w:rsidRoot w:val="00EC7218"/>
    <w:rsid w:val="00013C7E"/>
    <w:rsid w:val="00015BBB"/>
    <w:rsid w:val="00026C8B"/>
    <w:rsid w:val="000342EC"/>
    <w:rsid w:val="000549FA"/>
    <w:rsid w:val="00056C3E"/>
    <w:rsid w:val="000630E0"/>
    <w:rsid w:val="000709E5"/>
    <w:rsid w:val="000767E6"/>
    <w:rsid w:val="00080E17"/>
    <w:rsid w:val="000A3F11"/>
    <w:rsid w:val="000A602B"/>
    <w:rsid w:val="000B1BFB"/>
    <w:rsid w:val="000B648A"/>
    <w:rsid w:val="000C06C2"/>
    <w:rsid w:val="000C21DD"/>
    <w:rsid w:val="000D3208"/>
    <w:rsid w:val="000E680F"/>
    <w:rsid w:val="000F6DA5"/>
    <w:rsid w:val="00114A18"/>
    <w:rsid w:val="00116876"/>
    <w:rsid w:val="00120126"/>
    <w:rsid w:val="0012151C"/>
    <w:rsid w:val="0013257B"/>
    <w:rsid w:val="00134159"/>
    <w:rsid w:val="00136BEF"/>
    <w:rsid w:val="0014148A"/>
    <w:rsid w:val="001421D1"/>
    <w:rsid w:val="00151159"/>
    <w:rsid w:val="00151462"/>
    <w:rsid w:val="00151E97"/>
    <w:rsid w:val="00173C8B"/>
    <w:rsid w:val="00180ACD"/>
    <w:rsid w:val="00193C2F"/>
    <w:rsid w:val="00195C05"/>
    <w:rsid w:val="00196E10"/>
    <w:rsid w:val="001D03C5"/>
    <w:rsid w:val="001F4CA1"/>
    <w:rsid w:val="002035B9"/>
    <w:rsid w:val="00210237"/>
    <w:rsid w:val="00220F32"/>
    <w:rsid w:val="002420E5"/>
    <w:rsid w:val="00244C3F"/>
    <w:rsid w:val="002557A2"/>
    <w:rsid w:val="00255FB3"/>
    <w:rsid w:val="00262D84"/>
    <w:rsid w:val="00264178"/>
    <w:rsid w:val="00264557"/>
    <w:rsid w:val="00280A6A"/>
    <w:rsid w:val="002822E0"/>
    <w:rsid w:val="002823E9"/>
    <w:rsid w:val="002B256D"/>
    <w:rsid w:val="002C5B6D"/>
    <w:rsid w:val="002C795C"/>
    <w:rsid w:val="002E3971"/>
    <w:rsid w:val="002E793D"/>
    <w:rsid w:val="002F3ACD"/>
    <w:rsid w:val="00300BCC"/>
    <w:rsid w:val="003022A7"/>
    <w:rsid w:val="0031378A"/>
    <w:rsid w:val="00323E7F"/>
    <w:rsid w:val="00341C3D"/>
    <w:rsid w:val="003473CA"/>
    <w:rsid w:val="00353E94"/>
    <w:rsid w:val="00362657"/>
    <w:rsid w:val="00372CD3"/>
    <w:rsid w:val="003873C9"/>
    <w:rsid w:val="003950BC"/>
    <w:rsid w:val="00395C61"/>
    <w:rsid w:val="003D3301"/>
    <w:rsid w:val="003D5D55"/>
    <w:rsid w:val="003D7473"/>
    <w:rsid w:val="003E2FCC"/>
    <w:rsid w:val="003E3F21"/>
    <w:rsid w:val="003E4CDD"/>
    <w:rsid w:val="003F170A"/>
    <w:rsid w:val="003F5264"/>
    <w:rsid w:val="00402D9E"/>
    <w:rsid w:val="0041790D"/>
    <w:rsid w:val="00421B23"/>
    <w:rsid w:val="00424512"/>
    <w:rsid w:val="00424C4A"/>
    <w:rsid w:val="00436BE0"/>
    <w:rsid w:val="0044094F"/>
    <w:rsid w:val="00453E3B"/>
    <w:rsid w:val="00454106"/>
    <w:rsid w:val="00460F99"/>
    <w:rsid w:val="00484ED5"/>
    <w:rsid w:val="004852CA"/>
    <w:rsid w:val="00497106"/>
    <w:rsid w:val="004A5DD6"/>
    <w:rsid w:val="004B288D"/>
    <w:rsid w:val="004C5635"/>
    <w:rsid w:val="004D58EA"/>
    <w:rsid w:val="004E0A93"/>
    <w:rsid w:val="004F0AE7"/>
    <w:rsid w:val="004F1967"/>
    <w:rsid w:val="004F389D"/>
    <w:rsid w:val="004F5EC8"/>
    <w:rsid w:val="00520C43"/>
    <w:rsid w:val="0052663E"/>
    <w:rsid w:val="00535546"/>
    <w:rsid w:val="00554F61"/>
    <w:rsid w:val="00560B3C"/>
    <w:rsid w:val="00571396"/>
    <w:rsid w:val="00577917"/>
    <w:rsid w:val="005914F3"/>
    <w:rsid w:val="00593C13"/>
    <w:rsid w:val="005A371D"/>
    <w:rsid w:val="005B0AE3"/>
    <w:rsid w:val="005D1794"/>
    <w:rsid w:val="006049D0"/>
    <w:rsid w:val="00610808"/>
    <w:rsid w:val="00626A4A"/>
    <w:rsid w:val="00641483"/>
    <w:rsid w:val="00670B7C"/>
    <w:rsid w:val="00671A83"/>
    <w:rsid w:val="00672B53"/>
    <w:rsid w:val="006821D4"/>
    <w:rsid w:val="006830DC"/>
    <w:rsid w:val="006833B8"/>
    <w:rsid w:val="00686DBE"/>
    <w:rsid w:val="00693825"/>
    <w:rsid w:val="006B7070"/>
    <w:rsid w:val="006C2567"/>
    <w:rsid w:val="006C56C0"/>
    <w:rsid w:val="006C57EE"/>
    <w:rsid w:val="006D5993"/>
    <w:rsid w:val="006E15B5"/>
    <w:rsid w:val="006E4E3F"/>
    <w:rsid w:val="006E5811"/>
    <w:rsid w:val="006F0DF5"/>
    <w:rsid w:val="006F5A4D"/>
    <w:rsid w:val="00720436"/>
    <w:rsid w:val="00721168"/>
    <w:rsid w:val="00750D9D"/>
    <w:rsid w:val="007575BF"/>
    <w:rsid w:val="007741E3"/>
    <w:rsid w:val="007874A2"/>
    <w:rsid w:val="0079361B"/>
    <w:rsid w:val="007A0002"/>
    <w:rsid w:val="007A11C3"/>
    <w:rsid w:val="007B055F"/>
    <w:rsid w:val="007B4FCA"/>
    <w:rsid w:val="007C4825"/>
    <w:rsid w:val="007D51C5"/>
    <w:rsid w:val="007E0954"/>
    <w:rsid w:val="007E6529"/>
    <w:rsid w:val="007E7995"/>
    <w:rsid w:val="00805165"/>
    <w:rsid w:val="00823140"/>
    <w:rsid w:val="0082433C"/>
    <w:rsid w:val="00832665"/>
    <w:rsid w:val="00834290"/>
    <w:rsid w:val="00852705"/>
    <w:rsid w:val="00860B99"/>
    <w:rsid w:val="008727B2"/>
    <w:rsid w:val="0088753A"/>
    <w:rsid w:val="00894D96"/>
    <w:rsid w:val="008B0A31"/>
    <w:rsid w:val="008B10D7"/>
    <w:rsid w:val="008B3642"/>
    <w:rsid w:val="008B4A75"/>
    <w:rsid w:val="008D427C"/>
    <w:rsid w:val="00900086"/>
    <w:rsid w:val="009044D8"/>
    <w:rsid w:val="00904D5C"/>
    <w:rsid w:val="009063C6"/>
    <w:rsid w:val="009101C5"/>
    <w:rsid w:val="00924672"/>
    <w:rsid w:val="0093799D"/>
    <w:rsid w:val="0099798F"/>
    <w:rsid w:val="009A227C"/>
    <w:rsid w:val="009A7145"/>
    <w:rsid w:val="009B4C9D"/>
    <w:rsid w:val="009B5899"/>
    <w:rsid w:val="009B664D"/>
    <w:rsid w:val="009C0DDA"/>
    <w:rsid w:val="009D3B52"/>
    <w:rsid w:val="009D7CD5"/>
    <w:rsid w:val="009E7D9D"/>
    <w:rsid w:val="00A15701"/>
    <w:rsid w:val="00A164ED"/>
    <w:rsid w:val="00A25F9C"/>
    <w:rsid w:val="00A30F23"/>
    <w:rsid w:val="00A340F7"/>
    <w:rsid w:val="00A36D06"/>
    <w:rsid w:val="00A433BE"/>
    <w:rsid w:val="00A6071B"/>
    <w:rsid w:val="00A61B18"/>
    <w:rsid w:val="00A61E7A"/>
    <w:rsid w:val="00A63293"/>
    <w:rsid w:val="00A64133"/>
    <w:rsid w:val="00A729AB"/>
    <w:rsid w:val="00A75EC5"/>
    <w:rsid w:val="00A7633C"/>
    <w:rsid w:val="00A80BA8"/>
    <w:rsid w:val="00A938FC"/>
    <w:rsid w:val="00AB5868"/>
    <w:rsid w:val="00AC3242"/>
    <w:rsid w:val="00AD144D"/>
    <w:rsid w:val="00AD677D"/>
    <w:rsid w:val="00AF7670"/>
    <w:rsid w:val="00B06FFB"/>
    <w:rsid w:val="00B322A3"/>
    <w:rsid w:val="00B3298F"/>
    <w:rsid w:val="00B356CD"/>
    <w:rsid w:val="00B41392"/>
    <w:rsid w:val="00B653DB"/>
    <w:rsid w:val="00B67FBA"/>
    <w:rsid w:val="00B7314D"/>
    <w:rsid w:val="00B81C46"/>
    <w:rsid w:val="00B97467"/>
    <w:rsid w:val="00BA3D39"/>
    <w:rsid w:val="00BA3EE1"/>
    <w:rsid w:val="00BB2B0C"/>
    <w:rsid w:val="00BB6B36"/>
    <w:rsid w:val="00BC3E8E"/>
    <w:rsid w:val="00BD38A7"/>
    <w:rsid w:val="00BE1763"/>
    <w:rsid w:val="00BE5756"/>
    <w:rsid w:val="00BE7E94"/>
    <w:rsid w:val="00BF2255"/>
    <w:rsid w:val="00BF70F1"/>
    <w:rsid w:val="00C23A36"/>
    <w:rsid w:val="00C532DF"/>
    <w:rsid w:val="00C67B5B"/>
    <w:rsid w:val="00C7487B"/>
    <w:rsid w:val="00C82775"/>
    <w:rsid w:val="00C9053F"/>
    <w:rsid w:val="00C94B26"/>
    <w:rsid w:val="00CA7BBF"/>
    <w:rsid w:val="00CC0145"/>
    <w:rsid w:val="00CC3A6D"/>
    <w:rsid w:val="00CC4BAF"/>
    <w:rsid w:val="00CE0CE2"/>
    <w:rsid w:val="00CF4146"/>
    <w:rsid w:val="00D10521"/>
    <w:rsid w:val="00D2218C"/>
    <w:rsid w:val="00D22DE8"/>
    <w:rsid w:val="00D32C5D"/>
    <w:rsid w:val="00D74E28"/>
    <w:rsid w:val="00D74EE4"/>
    <w:rsid w:val="00D9303E"/>
    <w:rsid w:val="00D9505E"/>
    <w:rsid w:val="00DA10E2"/>
    <w:rsid w:val="00DC3BDD"/>
    <w:rsid w:val="00DF0105"/>
    <w:rsid w:val="00E020D6"/>
    <w:rsid w:val="00E2591F"/>
    <w:rsid w:val="00E350C2"/>
    <w:rsid w:val="00E518FB"/>
    <w:rsid w:val="00E56D7D"/>
    <w:rsid w:val="00EA5BDE"/>
    <w:rsid w:val="00EB2FCD"/>
    <w:rsid w:val="00EC6F59"/>
    <w:rsid w:val="00EC7218"/>
    <w:rsid w:val="00ED05B1"/>
    <w:rsid w:val="00ED41C5"/>
    <w:rsid w:val="00EE3701"/>
    <w:rsid w:val="00EE5C95"/>
    <w:rsid w:val="00EF1563"/>
    <w:rsid w:val="00EF74E9"/>
    <w:rsid w:val="00F05CA4"/>
    <w:rsid w:val="00F1225E"/>
    <w:rsid w:val="00F36009"/>
    <w:rsid w:val="00F43072"/>
    <w:rsid w:val="00F534F3"/>
    <w:rsid w:val="00F56355"/>
    <w:rsid w:val="00F56427"/>
    <w:rsid w:val="00F62E70"/>
    <w:rsid w:val="00F75897"/>
    <w:rsid w:val="00F80150"/>
    <w:rsid w:val="00F8643D"/>
    <w:rsid w:val="00FB2CCC"/>
    <w:rsid w:val="00FB3B41"/>
    <w:rsid w:val="00FC73C6"/>
    <w:rsid w:val="00FD2ABA"/>
    <w:rsid w:val="00FD6512"/>
    <w:rsid w:val="00FE5FCD"/>
    <w:rsid w:val="00FF276E"/>
    <w:rsid w:val="00FF4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830C9C"/>
  <w15:docId w15:val="{30C7F8D3-AEB6-41B9-B6DD-B39D7B621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151C"/>
  </w:style>
  <w:style w:type="paragraph" w:styleId="Heading2">
    <w:name w:val="heading 2"/>
    <w:basedOn w:val="Normal"/>
    <w:link w:val="Heading2Char"/>
    <w:uiPriority w:val="9"/>
    <w:unhideWhenUsed/>
    <w:qFormat/>
    <w:rsid w:val="00571396"/>
    <w:pPr>
      <w:spacing w:before="100" w:beforeAutospacing="1" w:after="100" w:afterAutospacing="1" w:line="240" w:lineRule="auto"/>
      <w:outlineLvl w:val="1"/>
    </w:pPr>
    <w:rPr>
      <w:rFonts w:ascii="Calibri" w:eastAsia="Times New Roman" w:hAnsi="Calibri" w:cs="Calibri"/>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41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4106"/>
  </w:style>
  <w:style w:type="paragraph" w:styleId="Footer">
    <w:name w:val="footer"/>
    <w:basedOn w:val="Normal"/>
    <w:link w:val="FooterChar"/>
    <w:uiPriority w:val="99"/>
    <w:unhideWhenUsed/>
    <w:rsid w:val="004541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4106"/>
  </w:style>
  <w:style w:type="paragraph" w:styleId="BalloonText">
    <w:name w:val="Balloon Text"/>
    <w:basedOn w:val="Normal"/>
    <w:link w:val="BalloonTextChar"/>
    <w:uiPriority w:val="99"/>
    <w:semiHidden/>
    <w:unhideWhenUsed/>
    <w:rsid w:val="00454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106"/>
    <w:rPr>
      <w:rFonts w:ascii="Tahoma" w:hAnsi="Tahoma" w:cs="Tahoma"/>
      <w:sz w:val="16"/>
      <w:szCs w:val="16"/>
    </w:rPr>
  </w:style>
  <w:style w:type="paragraph" w:styleId="ListParagraph">
    <w:name w:val="List Paragraph"/>
    <w:basedOn w:val="Normal"/>
    <w:uiPriority w:val="34"/>
    <w:qFormat/>
    <w:rsid w:val="006C57EE"/>
    <w:pPr>
      <w:spacing w:after="120" w:line="264" w:lineRule="auto"/>
      <w:ind w:left="720"/>
      <w:contextualSpacing/>
    </w:pPr>
    <w:rPr>
      <w:rFonts w:eastAsiaTheme="minorEastAsia"/>
      <w:sz w:val="21"/>
      <w:szCs w:val="21"/>
    </w:rPr>
  </w:style>
  <w:style w:type="table" w:customStyle="1" w:styleId="TableGrid1">
    <w:name w:val="Table Grid1"/>
    <w:basedOn w:val="TableNormal"/>
    <w:next w:val="TableGrid"/>
    <w:uiPriority w:val="39"/>
    <w:rsid w:val="00BF2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F2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4A18"/>
    <w:rPr>
      <w:color w:val="0000FF" w:themeColor="hyperlink"/>
      <w:u w:val="single"/>
    </w:rPr>
  </w:style>
  <w:style w:type="character" w:styleId="FollowedHyperlink">
    <w:name w:val="FollowedHyperlink"/>
    <w:basedOn w:val="DefaultParagraphFont"/>
    <w:uiPriority w:val="99"/>
    <w:semiHidden/>
    <w:unhideWhenUsed/>
    <w:rsid w:val="00BE1763"/>
    <w:rPr>
      <w:color w:val="800080" w:themeColor="followedHyperlink"/>
      <w:u w:val="single"/>
    </w:rPr>
  </w:style>
  <w:style w:type="character" w:customStyle="1" w:styleId="Mention1">
    <w:name w:val="Mention1"/>
    <w:basedOn w:val="DefaultParagraphFont"/>
    <w:uiPriority w:val="99"/>
    <w:semiHidden/>
    <w:unhideWhenUsed/>
    <w:rsid w:val="006F0DF5"/>
    <w:rPr>
      <w:color w:val="2B579A"/>
      <w:shd w:val="clear" w:color="auto" w:fill="E6E6E6"/>
    </w:rPr>
  </w:style>
  <w:style w:type="paragraph" w:styleId="NormalWeb">
    <w:name w:val="Normal (Web)"/>
    <w:basedOn w:val="Normal"/>
    <w:uiPriority w:val="99"/>
    <w:unhideWhenUsed/>
    <w:rsid w:val="002102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n-person">
    <w:name w:val="xn-person"/>
    <w:basedOn w:val="DefaultParagraphFont"/>
    <w:rsid w:val="00210237"/>
  </w:style>
  <w:style w:type="character" w:styleId="CommentReference">
    <w:name w:val="annotation reference"/>
    <w:basedOn w:val="DefaultParagraphFont"/>
    <w:unhideWhenUsed/>
    <w:rsid w:val="007D51C5"/>
    <w:rPr>
      <w:sz w:val="16"/>
      <w:szCs w:val="16"/>
    </w:rPr>
  </w:style>
  <w:style w:type="paragraph" w:styleId="CommentText">
    <w:name w:val="annotation text"/>
    <w:basedOn w:val="Normal"/>
    <w:link w:val="CommentTextChar"/>
    <w:uiPriority w:val="99"/>
    <w:unhideWhenUsed/>
    <w:rsid w:val="007D51C5"/>
    <w:pPr>
      <w:spacing w:line="240" w:lineRule="auto"/>
    </w:pPr>
    <w:rPr>
      <w:sz w:val="20"/>
      <w:szCs w:val="20"/>
    </w:rPr>
  </w:style>
  <w:style w:type="character" w:customStyle="1" w:styleId="CommentTextChar">
    <w:name w:val="Comment Text Char"/>
    <w:basedOn w:val="DefaultParagraphFont"/>
    <w:link w:val="CommentText"/>
    <w:uiPriority w:val="99"/>
    <w:rsid w:val="007D51C5"/>
    <w:rPr>
      <w:sz w:val="20"/>
      <w:szCs w:val="20"/>
    </w:rPr>
  </w:style>
  <w:style w:type="paragraph" w:styleId="CommentSubject">
    <w:name w:val="annotation subject"/>
    <w:basedOn w:val="CommentText"/>
    <w:next w:val="CommentText"/>
    <w:link w:val="CommentSubjectChar"/>
    <w:uiPriority w:val="99"/>
    <w:semiHidden/>
    <w:unhideWhenUsed/>
    <w:rsid w:val="007D51C5"/>
    <w:rPr>
      <w:b/>
      <w:bCs/>
    </w:rPr>
  </w:style>
  <w:style w:type="character" w:customStyle="1" w:styleId="CommentSubjectChar">
    <w:name w:val="Comment Subject Char"/>
    <w:basedOn w:val="CommentTextChar"/>
    <w:link w:val="CommentSubject"/>
    <w:uiPriority w:val="99"/>
    <w:semiHidden/>
    <w:rsid w:val="007D51C5"/>
    <w:rPr>
      <w:b/>
      <w:bCs/>
      <w:sz w:val="20"/>
      <w:szCs w:val="20"/>
    </w:rPr>
  </w:style>
  <w:style w:type="character" w:styleId="Mention">
    <w:name w:val="Mention"/>
    <w:basedOn w:val="DefaultParagraphFont"/>
    <w:uiPriority w:val="99"/>
    <w:semiHidden/>
    <w:unhideWhenUsed/>
    <w:rsid w:val="00E518FB"/>
    <w:rPr>
      <w:color w:val="2B579A"/>
      <w:shd w:val="clear" w:color="auto" w:fill="E6E6E6"/>
    </w:rPr>
  </w:style>
  <w:style w:type="paragraph" w:customStyle="1" w:styleId="paragraph">
    <w:name w:val="paragraph"/>
    <w:basedOn w:val="Normal"/>
    <w:rsid w:val="00DF01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F0105"/>
  </w:style>
  <w:style w:type="character" w:customStyle="1" w:styleId="eop">
    <w:name w:val="eop"/>
    <w:basedOn w:val="DefaultParagraphFont"/>
    <w:rsid w:val="00DF0105"/>
  </w:style>
  <w:style w:type="character" w:customStyle="1" w:styleId="scxw98373832">
    <w:name w:val="scxw98373832"/>
    <w:basedOn w:val="DefaultParagraphFont"/>
    <w:rsid w:val="00DF0105"/>
  </w:style>
  <w:style w:type="character" w:customStyle="1" w:styleId="scxw34857150">
    <w:name w:val="scxw34857150"/>
    <w:basedOn w:val="DefaultParagraphFont"/>
    <w:rsid w:val="00264557"/>
  </w:style>
  <w:style w:type="character" w:styleId="UnresolvedMention">
    <w:name w:val="Unresolved Mention"/>
    <w:basedOn w:val="DefaultParagraphFont"/>
    <w:uiPriority w:val="99"/>
    <w:semiHidden/>
    <w:unhideWhenUsed/>
    <w:rsid w:val="004F0AE7"/>
    <w:rPr>
      <w:color w:val="808080"/>
      <w:shd w:val="clear" w:color="auto" w:fill="E6E6E6"/>
    </w:rPr>
  </w:style>
  <w:style w:type="character" w:customStyle="1" w:styleId="Heading2Char">
    <w:name w:val="Heading 2 Char"/>
    <w:basedOn w:val="DefaultParagraphFont"/>
    <w:link w:val="Heading2"/>
    <w:uiPriority w:val="9"/>
    <w:rsid w:val="00571396"/>
    <w:rPr>
      <w:rFonts w:ascii="Calibri" w:eastAsia="Times New Roman" w:hAnsi="Calibri" w:cs="Calibri"/>
      <w:b/>
      <w:bCs/>
      <w:sz w:val="36"/>
      <w:szCs w:val="36"/>
    </w:rPr>
  </w:style>
  <w:style w:type="paragraph" w:styleId="NoSpacing">
    <w:name w:val="No Spacing"/>
    <w:uiPriority w:val="1"/>
    <w:qFormat/>
    <w:rsid w:val="005713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371228">
      <w:bodyDiv w:val="1"/>
      <w:marLeft w:val="0"/>
      <w:marRight w:val="0"/>
      <w:marTop w:val="0"/>
      <w:marBottom w:val="0"/>
      <w:divBdr>
        <w:top w:val="none" w:sz="0" w:space="0" w:color="auto"/>
        <w:left w:val="none" w:sz="0" w:space="0" w:color="auto"/>
        <w:bottom w:val="none" w:sz="0" w:space="0" w:color="auto"/>
        <w:right w:val="none" w:sz="0" w:space="0" w:color="auto"/>
      </w:divBdr>
    </w:div>
    <w:div w:id="480510520">
      <w:bodyDiv w:val="1"/>
      <w:marLeft w:val="0"/>
      <w:marRight w:val="0"/>
      <w:marTop w:val="0"/>
      <w:marBottom w:val="0"/>
      <w:divBdr>
        <w:top w:val="none" w:sz="0" w:space="0" w:color="auto"/>
        <w:left w:val="none" w:sz="0" w:space="0" w:color="auto"/>
        <w:bottom w:val="none" w:sz="0" w:space="0" w:color="auto"/>
        <w:right w:val="none" w:sz="0" w:space="0" w:color="auto"/>
      </w:divBdr>
    </w:div>
    <w:div w:id="586038619">
      <w:bodyDiv w:val="1"/>
      <w:marLeft w:val="0"/>
      <w:marRight w:val="0"/>
      <w:marTop w:val="0"/>
      <w:marBottom w:val="0"/>
      <w:divBdr>
        <w:top w:val="none" w:sz="0" w:space="0" w:color="auto"/>
        <w:left w:val="none" w:sz="0" w:space="0" w:color="auto"/>
        <w:bottom w:val="none" w:sz="0" w:space="0" w:color="auto"/>
        <w:right w:val="none" w:sz="0" w:space="0" w:color="auto"/>
      </w:divBdr>
      <w:divsChild>
        <w:div w:id="518861069">
          <w:marLeft w:val="0"/>
          <w:marRight w:val="0"/>
          <w:marTop w:val="0"/>
          <w:marBottom w:val="0"/>
          <w:divBdr>
            <w:top w:val="none" w:sz="0" w:space="0" w:color="auto"/>
            <w:left w:val="none" w:sz="0" w:space="0" w:color="auto"/>
            <w:bottom w:val="none" w:sz="0" w:space="0" w:color="auto"/>
            <w:right w:val="none" w:sz="0" w:space="0" w:color="auto"/>
          </w:divBdr>
        </w:div>
        <w:div w:id="1546483900">
          <w:marLeft w:val="0"/>
          <w:marRight w:val="0"/>
          <w:marTop w:val="0"/>
          <w:marBottom w:val="0"/>
          <w:divBdr>
            <w:top w:val="none" w:sz="0" w:space="0" w:color="auto"/>
            <w:left w:val="none" w:sz="0" w:space="0" w:color="auto"/>
            <w:bottom w:val="none" w:sz="0" w:space="0" w:color="auto"/>
            <w:right w:val="none" w:sz="0" w:space="0" w:color="auto"/>
          </w:divBdr>
        </w:div>
        <w:div w:id="1950894115">
          <w:marLeft w:val="0"/>
          <w:marRight w:val="0"/>
          <w:marTop w:val="0"/>
          <w:marBottom w:val="0"/>
          <w:divBdr>
            <w:top w:val="none" w:sz="0" w:space="0" w:color="auto"/>
            <w:left w:val="none" w:sz="0" w:space="0" w:color="auto"/>
            <w:bottom w:val="none" w:sz="0" w:space="0" w:color="auto"/>
            <w:right w:val="none" w:sz="0" w:space="0" w:color="auto"/>
          </w:divBdr>
        </w:div>
        <w:div w:id="2047218574">
          <w:marLeft w:val="0"/>
          <w:marRight w:val="0"/>
          <w:marTop w:val="0"/>
          <w:marBottom w:val="0"/>
          <w:divBdr>
            <w:top w:val="none" w:sz="0" w:space="0" w:color="auto"/>
            <w:left w:val="none" w:sz="0" w:space="0" w:color="auto"/>
            <w:bottom w:val="none" w:sz="0" w:space="0" w:color="auto"/>
            <w:right w:val="none" w:sz="0" w:space="0" w:color="auto"/>
          </w:divBdr>
        </w:div>
        <w:div w:id="1004744893">
          <w:marLeft w:val="0"/>
          <w:marRight w:val="0"/>
          <w:marTop w:val="0"/>
          <w:marBottom w:val="0"/>
          <w:divBdr>
            <w:top w:val="none" w:sz="0" w:space="0" w:color="auto"/>
            <w:left w:val="none" w:sz="0" w:space="0" w:color="auto"/>
            <w:bottom w:val="none" w:sz="0" w:space="0" w:color="auto"/>
            <w:right w:val="none" w:sz="0" w:space="0" w:color="auto"/>
          </w:divBdr>
        </w:div>
        <w:div w:id="1621493729">
          <w:marLeft w:val="0"/>
          <w:marRight w:val="0"/>
          <w:marTop w:val="0"/>
          <w:marBottom w:val="0"/>
          <w:divBdr>
            <w:top w:val="none" w:sz="0" w:space="0" w:color="auto"/>
            <w:left w:val="none" w:sz="0" w:space="0" w:color="auto"/>
            <w:bottom w:val="none" w:sz="0" w:space="0" w:color="auto"/>
            <w:right w:val="none" w:sz="0" w:space="0" w:color="auto"/>
          </w:divBdr>
        </w:div>
        <w:div w:id="1516378442">
          <w:marLeft w:val="0"/>
          <w:marRight w:val="0"/>
          <w:marTop w:val="0"/>
          <w:marBottom w:val="0"/>
          <w:divBdr>
            <w:top w:val="none" w:sz="0" w:space="0" w:color="auto"/>
            <w:left w:val="none" w:sz="0" w:space="0" w:color="auto"/>
            <w:bottom w:val="none" w:sz="0" w:space="0" w:color="auto"/>
            <w:right w:val="none" w:sz="0" w:space="0" w:color="auto"/>
          </w:divBdr>
        </w:div>
        <w:div w:id="799035163">
          <w:marLeft w:val="0"/>
          <w:marRight w:val="0"/>
          <w:marTop w:val="0"/>
          <w:marBottom w:val="0"/>
          <w:divBdr>
            <w:top w:val="none" w:sz="0" w:space="0" w:color="auto"/>
            <w:left w:val="none" w:sz="0" w:space="0" w:color="auto"/>
            <w:bottom w:val="none" w:sz="0" w:space="0" w:color="auto"/>
            <w:right w:val="none" w:sz="0" w:space="0" w:color="auto"/>
          </w:divBdr>
        </w:div>
        <w:div w:id="1266502099">
          <w:marLeft w:val="0"/>
          <w:marRight w:val="0"/>
          <w:marTop w:val="0"/>
          <w:marBottom w:val="0"/>
          <w:divBdr>
            <w:top w:val="none" w:sz="0" w:space="0" w:color="auto"/>
            <w:left w:val="none" w:sz="0" w:space="0" w:color="auto"/>
            <w:bottom w:val="none" w:sz="0" w:space="0" w:color="auto"/>
            <w:right w:val="none" w:sz="0" w:space="0" w:color="auto"/>
          </w:divBdr>
        </w:div>
        <w:div w:id="492262590">
          <w:marLeft w:val="0"/>
          <w:marRight w:val="0"/>
          <w:marTop w:val="0"/>
          <w:marBottom w:val="0"/>
          <w:divBdr>
            <w:top w:val="none" w:sz="0" w:space="0" w:color="auto"/>
            <w:left w:val="none" w:sz="0" w:space="0" w:color="auto"/>
            <w:bottom w:val="none" w:sz="0" w:space="0" w:color="auto"/>
            <w:right w:val="none" w:sz="0" w:space="0" w:color="auto"/>
          </w:divBdr>
          <w:divsChild>
            <w:div w:id="854853512">
              <w:marLeft w:val="0"/>
              <w:marRight w:val="0"/>
              <w:marTop w:val="0"/>
              <w:marBottom w:val="0"/>
              <w:divBdr>
                <w:top w:val="none" w:sz="0" w:space="0" w:color="auto"/>
                <w:left w:val="none" w:sz="0" w:space="0" w:color="auto"/>
                <w:bottom w:val="none" w:sz="0" w:space="0" w:color="auto"/>
                <w:right w:val="none" w:sz="0" w:space="0" w:color="auto"/>
              </w:divBdr>
            </w:div>
            <w:div w:id="1895699916">
              <w:marLeft w:val="0"/>
              <w:marRight w:val="0"/>
              <w:marTop w:val="0"/>
              <w:marBottom w:val="0"/>
              <w:divBdr>
                <w:top w:val="none" w:sz="0" w:space="0" w:color="auto"/>
                <w:left w:val="none" w:sz="0" w:space="0" w:color="auto"/>
                <w:bottom w:val="none" w:sz="0" w:space="0" w:color="auto"/>
                <w:right w:val="none" w:sz="0" w:space="0" w:color="auto"/>
              </w:divBdr>
            </w:div>
          </w:divsChild>
        </w:div>
        <w:div w:id="704989153">
          <w:marLeft w:val="0"/>
          <w:marRight w:val="0"/>
          <w:marTop w:val="0"/>
          <w:marBottom w:val="0"/>
          <w:divBdr>
            <w:top w:val="none" w:sz="0" w:space="0" w:color="auto"/>
            <w:left w:val="none" w:sz="0" w:space="0" w:color="auto"/>
            <w:bottom w:val="none" w:sz="0" w:space="0" w:color="auto"/>
            <w:right w:val="none" w:sz="0" w:space="0" w:color="auto"/>
          </w:divBdr>
        </w:div>
        <w:div w:id="631863877">
          <w:marLeft w:val="0"/>
          <w:marRight w:val="0"/>
          <w:marTop w:val="0"/>
          <w:marBottom w:val="0"/>
          <w:divBdr>
            <w:top w:val="none" w:sz="0" w:space="0" w:color="auto"/>
            <w:left w:val="none" w:sz="0" w:space="0" w:color="auto"/>
            <w:bottom w:val="none" w:sz="0" w:space="0" w:color="auto"/>
            <w:right w:val="none" w:sz="0" w:space="0" w:color="auto"/>
          </w:divBdr>
        </w:div>
        <w:div w:id="1159155627">
          <w:marLeft w:val="0"/>
          <w:marRight w:val="0"/>
          <w:marTop w:val="0"/>
          <w:marBottom w:val="0"/>
          <w:divBdr>
            <w:top w:val="none" w:sz="0" w:space="0" w:color="auto"/>
            <w:left w:val="none" w:sz="0" w:space="0" w:color="auto"/>
            <w:bottom w:val="none" w:sz="0" w:space="0" w:color="auto"/>
            <w:right w:val="none" w:sz="0" w:space="0" w:color="auto"/>
          </w:divBdr>
        </w:div>
        <w:div w:id="1767263156">
          <w:marLeft w:val="0"/>
          <w:marRight w:val="0"/>
          <w:marTop w:val="0"/>
          <w:marBottom w:val="0"/>
          <w:divBdr>
            <w:top w:val="none" w:sz="0" w:space="0" w:color="auto"/>
            <w:left w:val="none" w:sz="0" w:space="0" w:color="auto"/>
            <w:bottom w:val="none" w:sz="0" w:space="0" w:color="auto"/>
            <w:right w:val="none" w:sz="0" w:space="0" w:color="auto"/>
          </w:divBdr>
        </w:div>
        <w:div w:id="1368986453">
          <w:marLeft w:val="0"/>
          <w:marRight w:val="0"/>
          <w:marTop w:val="0"/>
          <w:marBottom w:val="0"/>
          <w:divBdr>
            <w:top w:val="none" w:sz="0" w:space="0" w:color="auto"/>
            <w:left w:val="none" w:sz="0" w:space="0" w:color="auto"/>
            <w:bottom w:val="none" w:sz="0" w:space="0" w:color="auto"/>
            <w:right w:val="none" w:sz="0" w:space="0" w:color="auto"/>
          </w:divBdr>
        </w:div>
        <w:div w:id="1101758060">
          <w:marLeft w:val="0"/>
          <w:marRight w:val="0"/>
          <w:marTop w:val="0"/>
          <w:marBottom w:val="0"/>
          <w:divBdr>
            <w:top w:val="none" w:sz="0" w:space="0" w:color="auto"/>
            <w:left w:val="none" w:sz="0" w:space="0" w:color="auto"/>
            <w:bottom w:val="none" w:sz="0" w:space="0" w:color="auto"/>
            <w:right w:val="none" w:sz="0" w:space="0" w:color="auto"/>
          </w:divBdr>
        </w:div>
        <w:div w:id="816460600">
          <w:marLeft w:val="0"/>
          <w:marRight w:val="0"/>
          <w:marTop w:val="0"/>
          <w:marBottom w:val="0"/>
          <w:divBdr>
            <w:top w:val="none" w:sz="0" w:space="0" w:color="auto"/>
            <w:left w:val="none" w:sz="0" w:space="0" w:color="auto"/>
            <w:bottom w:val="none" w:sz="0" w:space="0" w:color="auto"/>
            <w:right w:val="none" w:sz="0" w:space="0" w:color="auto"/>
          </w:divBdr>
        </w:div>
        <w:div w:id="348725548">
          <w:marLeft w:val="0"/>
          <w:marRight w:val="0"/>
          <w:marTop w:val="0"/>
          <w:marBottom w:val="0"/>
          <w:divBdr>
            <w:top w:val="none" w:sz="0" w:space="0" w:color="auto"/>
            <w:left w:val="none" w:sz="0" w:space="0" w:color="auto"/>
            <w:bottom w:val="none" w:sz="0" w:space="0" w:color="auto"/>
            <w:right w:val="none" w:sz="0" w:space="0" w:color="auto"/>
          </w:divBdr>
        </w:div>
        <w:div w:id="543252980">
          <w:marLeft w:val="0"/>
          <w:marRight w:val="0"/>
          <w:marTop w:val="0"/>
          <w:marBottom w:val="0"/>
          <w:divBdr>
            <w:top w:val="none" w:sz="0" w:space="0" w:color="auto"/>
            <w:left w:val="none" w:sz="0" w:space="0" w:color="auto"/>
            <w:bottom w:val="none" w:sz="0" w:space="0" w:color="auto"/>
            <w:right w:val="none" w:sz="0" w:space="0" w:color="auto"/>
          </w:divBdr>
        </w:div>
        <w:div w:id="1719357803">
          <w:marLeft w:val="0"/>
          <w:marRight w:val="0"/>
          <w:marTop w:val="0"/>
          <w:marBottom w:val="0"/>
          <w:divBdr>
            <w:top w:val="none" w:sz="0" w:space="0" w:color="auto"/>
            <w:left w:val="none" w:sz="0" w:space="0" w:color="auto"/>
            <w:bottom w:val="none" w:sz="0" w:space="0" w:color="auto"/>
            <w:right w:val="none" w:sz="0" w:space="0" w:color="auto"/>
          </w:divBdr>
        </w:div>
        <w:div w:id="641692192">
          <w:marLeft w:val="0"/>
          <w:marRight w:val="0"/>
          <w:marTop w:val="0"/>
          <w:marBottom w:val="0"/>
          <w:divBdr>
            <w:top w:val="none" w:sz="0" w:space="0" w:color="auto"/>
            <w:left w:val="none" w:sz="0" w:space="0" w:color="auto"/>
            <w:bottom w:val="none" w:sz="0" w:space="0" w:color="auto"/>
            <w:right w:val="none" w:sz="0" w:space="0" w:color="auto"/>
          </w:divBdr>
        </w:div>
        <w:div w:id="1798258907">
          <w:marLeft w:val="0"/>
          <w:marRight w:val="0"/>
          <w:marTop w:val="0"/>
          <w:marBottom w:val="0"/>
          <w:divBdr>
            <w:top w:val="none" w:sz="0" w:space="0" w:color="auto"/>
            <w:left w:val="none" w:sz="0" w:space="0" w:color="auto"/>
            <w:bottom w:val="none" w:sz="0" w:space="0" w:color="auto"/>
            <w:right w:val="none" w:sz="0" w:space="0" w:color="auto"/>
          </w:divBdr>
        </w:div>
        <w:div w:id="1036001957">
          <w:marLeft w:val="0"/>
          <w:marRight w:val="0"/>
          <w:marTop w:val="0"/>
          <w:marBottom w:val="0"/>
          <w:divBdr>
            <w:top w:val="none" w:sz="0" w:space="0" w:color="auto"/>
            <w:left w:val="none" w:sz="0" w:space="0" w:color="auto"/>
            <w:bottom w:val="none" w:sz="0" w:space="0" w:color="auto"/>
            <w:right w:val="none" w:sz="0" w:space="0" w:color="auto"/>
          </w:divBdr>
        </w:div>
        <w:div w:id="355736762">
          <w:marLeft w:val="0"/>
          <w:marRight w:val="0"/>
          <w:marTop w:val="0"/>
          <w:marBottom w:val="0"/>
          <w:divBdr>
            <w:top w:val="none" w:sz="0" w:space="0" w:color="auto"/>
            <w:left w:val="none" w:sz="0" w:space="0" w:color="auto"/>
            <w:bottom w:val="none" w:sz="0" w:space="0" w:color="auto"/>
            <w:right w:val="none" w:sz="0" w:space="0" w:color="auto"/>
          </w:divBdr>
        </w:div>
      </w:divsChild>
    </w:div>
    <w:div w:id="783228836">
      <w:bodyDiv w:val="1"/>
      <w:marLeft w:val="0"/>
      <w:marRight w:val="0"/>
      <w:marTop w:val="0"/>
      <w:marBottom w:val="0"/>
      <w:divBdr>
        <w:top w:val="none" w:sz="0" w:space="0" w:color="auto"/>
        <w:left w:val="none" w:sz="0" w:space="0" w:color="auto"/>
        <w:bottom w:val="none" w:sz="0" w:space="0" w:color="auto"/>
        <w:right w:val="none" w:sz="0" w:space="0" w:color="auto"/>
      </w:divBdr>
      <w:divsChild>
        <w:div w:id="1781606914">
          <w:marLeft w:val="734"/>
          <w:marRight w:val="0"/>
          <w:marTop w:val="0"/>
          <w:marBottom w:val="0"/>
          <w:divBdr>
            <w:top w:val="none" w:sz="0" w:space="0" w:color="auto"/>
            <w:left w:val="none" w:sz="0" w:space="0" w:color="auto"/>
            <w:bottom w:val="none" w:sz="0" w:space="0" w:color="auto"/>
            <w:right w:val="none" w:sz="0" w:space="0" w:color="auto"/>
          </w:divBdr>
        </w:div>
      </w:divsChild>
    </w:div>
    <w:div w:id="1362322968">
      <w:bodyDiv w:val="1"/>
      <w:marLeft w:val="0"/>
      <w:marRight w:val="0"/>
      <w:marTop w:val="0"/>
      <w:marBottom w:val="0"/>
      <w:divBdr>
        <w:top w:val="none" w:sz="0" w:space="0" w:color="auto"/>
        <w:left w:val="none" w:sz="0" w:space="0" w:color="auto"/>
        <w:bottom w:val="none" w:sz="0" w:space="0" w:color="auto"/>
        <w:right w:val="none" w:sz="0" w:space="0" w:color="auto"/>
      </w:divBdr>
    </w:div>
    <w:div w:id="162765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zebra.com/gb/en/cpn/savanna.html?tactic_type=PRP&amp;tactic_detail=AV_Intelligent+enterprise_Intelligent+enterprise_EMEA_ZA"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zebra.com/us/en/cpn/intelligent-enterprise.html?tactic_type=PRP&amp;tactic_detail=AV_Intelligent+enterprise_Intelligent+enterprise_EMEA_ZA"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y\AppData\Local\Temp\Temp1_StylizedWordTemplate2015%20(002).zip\StylizedWordTemplate2015_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F76D10B497CF42A72877BC0DED1729" ma:contentTypeVersion="20" ma:contentTypeDescription="Create a new document." ma:contentTypeScope="" ma:versionID="554b66f0d35d6d892eb93fef9edc983d">
  <xsd:schema xmlns:xsd="http://www.w3.org/2001/XMLSchema" xmlns:xs="http://www.w3.org/2001/XMLSchema" xmlns:p="http://schemas.microsoft.com/office/2006/metadata/properties" xmlns:ns1="http://schemas.microsoft.com/sharepoint/v3" xmlns:ns2="2beb91a7-42ee-40f3-b223-b1a50bf61ce6" targetNamespace="http://schemas.microsoft.com/office/2006/metadata/properties" ma:root="true" ma:fieldsID="e5595156a4186897e653814217584368" ns1:_="" ns2:_="">
    <xsd:import namespace="http://schemas.microsoft.com/sharepoint/v3"/>
    <xsd:import namespace="2beb91a7-42ee-40f3-b223-b1a50bf61ce6"/>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element ref="ns2:SharedWithUsers" minOccurs="0"/>
                <xsd:element ref="ns2:SharedWithDetails"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beb91a7-42ee-40f3-b223-b1a50bf61ce6"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LastSharedByUser" ma:index="15" nillable="true" ma:displayName="Last Shared By User" ma:description="" ma:internalName="LastSharedByUser" ma:readOnly="true">
      <xsd:simpleType>
        <xsd:restriction base="dms:Note">
          <xsd:maxLength value="255"/>
        </xsd:restriction>
      </xsd:simpleType>
    </xsd:element>
    <xsd:element name="LastSharedByTime" ma:index="1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_dlc_DocId xmlns="2beb91a7-42ee-40f3-b223-b1a50bf61ce6">ZCONNECT-871410191-12</_dlc_DocId>
    <_dlc_DocIdUrl xmlns="2beb91a7-42ee-40f3-b223-b1a50bf61ce6">
      <Url>https://zebra.sharepoint.com/ourcompany/brandguidelines/_layouts/15/DocIdRedir.aspx?ID=ZCONNECT-871410191-12</Url>
      <Description>ZCONNECT-871410191-12</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105FDBE-07AB-4606-956B-F3B407F8D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eb91a7-42ee-40f3-b223-b1a50bf61c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2C8D03-7EAD-4082-92D4-5694DB144E50}">
  <ds:schemaRefs>
    <ds:schemaRef ds:uri="http://schemas.microsoft.com/office/2006/metadata/properties"/>
    <ds:schemaRef ds:uri="http://schemas.microsoft.com/office/infopath/2007/PartnerControls"/>
    <ds:schemaRef ds:uri="http://schemas.microsoft.com/sharepoint/v3"/>
    <ds:schemaRef ds:uri="2beb91a7-42ee-40f3-b223-b1a50bf61ce6"/>
  </ds:schemaRefs>
</ds:datastoreItem>
</file>

<file path=customXml/itemProps3.xml><?xml version="1.0" encoding="utf-8"?>
<ds:datastoreItem xmlns:ds="http://schemas.openxmlformats.org/officeDocument/2006/customXml" ds:itemID="{7A9FD1B4-3C5D-44A4-B11D-D83BE7DA25F8}">
  <ds:schemaRefs>
    <ds:schemaRef ds:uri="http://schemas.microsoft.com/sharepoint/v3/contenttype/forms"/>
  </ds:schemaRefs>
</ds:datastoreItem>
</file>

<file path=customXml/itemProps4.xml><?xml version="1.0" encoding="utf-8"?>
<ds:datastoreItem xmlns:ds="http://schemas.openxmlformats.org/officeDocument/2006/customXml" ds:itemID="{A30BED58-C22A-4B40-962D-F8225DE6286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C:\Users\Kathy\AppData\Local\Temp\Temp1_StylizedWordTemplate2015 (002).zip\StylizedWordTemplate2015_blue.dotx</Template>
  <TotalTime>0</TotalTime>
  <Pages>2</Pages>
  <Words>670</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Zebra Technologies</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Kathy Houchin</dc:creator>
  <cp:lastModifiedBy>Microsoft Office User</cp:lastModifiedBy>
  <cp:revision>2</cp:revision>
  <cp:lastPrinted>2017-05-16T20:50:00Z</cp:lastPrinted>
  <dcterms:created xsi:type="dcterms:W3CDTF">2018-11-02T10:18:00Z</dcterms:created>
  <dcterms:modified xsi:type="dcterms:W3CDTF">2018-11-02T10:18:00Z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0x010100F9F76D10B497CF42A72877BC0DED1729</vt:lpwstr>
  </property>
  <property fmtid="{D5CDD505-2E9C-101B-9397-08002B2CF9AE}" pid="3" name="_dlc_DocIdItemGuid">
    <vt:lpwstr>0ef57814-fd1c-4812-af34-03c5ea68d35c</vt:lpwstr>
  </property>
</Properties>
</file>