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FC8A77" w14:textId="77777777" w:rsidR="0008797D" w:rsidRDefault="0008797D" w:rsidP="0008797D">
      <w:pPr>
        <w:pStyle w:val="Heading1"/>
        <w:spacing w:line="360" w:lineRule="auto"/>
        <w:jc w:val="both"/>
        <w:rPr>
          <w:rFonts w:ascii="Times New Roman" w:hAnsi="Times New Roman"/>
          <w:b w:val="0"/>
          <w:sz w:val="22"/>
          <w:szCs w:val="22"/>
        </w:rPr>
      </w:pPr>
      <w:bookmarkStart w:id="0" w:name="_GoBack"/>
      <w:bookmarkEnd w:id="0"/>
      <w:r>
        <w:rPr>
          <w:noProof/>
          <w:lang w:val="en-US"/>
        </w:rPr>
        <w:drawing>
          <wp:anchor distT="0" distB="0" distL="114300" distR="114300" simplePos="0" relativeHeight="251659264" behindDoc="1" locked="0" layoutInCell="1" allowOverlap="1" wp14:anchorId="4DD2BB30" wp14:editId="2863F1BD">
            <wp:simplePos x="0" y="0"/>
            <wp:positionH relativeFrom="column">
              <wp:align>center</wp:align>
            </wp:positionH>
            <wp:positionV relativeFrom="paragraph">
              <wp:posOffset>114300</wp:posOffset>
            </wp:positionV>
            <wp:extent cx="5715000" cy="364490"/>
            <wp:effectExtent l="0" t="0" r="0" b="0"/>
            <wp:wrapNone/>
            <wp:docPr id="4" name="Picture 4" descr="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0" cy="364490"/>
                    </a:xfrm>
                    <a:prstGeom prst="rect">
                      <a:avLst/>
                    </a:prstGeom>
                    <a:noFill/>
                  </pic:spPr>
                </pic:pic>
              </a:graphicData>
            </a:graphic>
            <wp14:sizeRelH relativeFrom="page">
              <wp14:pctWidth>0</wp14:pctWidth>
            </wp14:sizeRelH>
            <wp14:sizeRelV relativeFrom="page">
              <wp14:pctHeight>0</wp14:pctHeight>
            </wp14:sizeRelV>
          </wp:anchor>
        </w:drawing>
      </w:r>
    </w:p>
    <w:p w14:paraId="6D58E0A7" w14:textId="77777777" w:rsidR="0008797D" w:rsidRDefault="0008797D" w:rsidP="0008797D">
      <w:pPr>
        <w:widowControl w:val="0"/>
        <w:tabs>
          <w:tab w:val="left" w:pos="-1440"/>
          <w:tab w:val="left" w:pos="-720"/>
        </w:tabs>
        <w:suppressAutoHyphens/>
        <w:spacing w:line="360" w:lineRule="auto"/>
        <w:jc w:val="both"/>
        <w:rPr>
          <w:rFonts w:ascii="Times New Roman" w:hAnsi="Times New Roman"/>
          <w:spacing w:val="-3"/>
          <w:sz w:val="22"/>
          <w:szCs w:val="22"/>
        </w:rPr>
      </w:pPr>
    </w:p>
    <w:p w14:paraId="05AF5651" w14:textId="77777777" w:rsidR="0008797D" w:rsidRDefault="0008797D" w:rsidP="0008797D">
      <w:pPr>
        <w:widowControl w:val="0"/>
        <w:tabs>
          <w:tab w:val="left" w:pos="-1440"/>
          <w:tab w:val="left" w:pos="-720"/>
        </w:tabs>
        <w:suppressAutoHyphens/>
        <w:spacing w:line="360" w:lineRule="auto"/>
        <w:jc w:val="both"/>
        <w:rPr>
          <w:rFonts w:ascii="Arial" w:hAnsi="Arial" w:cs="Arial"/>
          <w:sz w:val="22"/>
          <w:szCs w:val="22"/>
        </w:rPr>
      </w:pPr>
      <w:r>
        <w:rPr>
          <w:rFonts w:ascii="Arial" w:hAnsi="Arial" w:cs="Arial"/>
          <w:sz w:val="22"/>
          <w:szCs w:val="22"/>
        </w:rPr>
        <w:fldChar w:fldCharType="begin"/>
      </w:r>
      <w:r>
        <w:rPr>
          <w:rFonts w:ascii="Arial" w:hAnsi="Arial" w:cs="Arial"/>
          <w:sz w:val="22"/>
          <w:szCs w:val="22"/>
        </w:rPr>
        <w:instrText>date \@ "MMMM yyyy"</w:instrText>
      </w:r>
      <w:r>
        <w:rPr>
          <w:rFonts w:ascii="Arial" w:hAnsi="Arial" w:cs="Arial"/>
          <w:sz w:val="22"/>
          <w:szCs w:val="22"/>
        </w:rPr>
        <w:fldChar w:fldCharType="separate"/>
      </w:r>
      <w:r w:rsidR="005A65AE">
        <w:rPr>
          <w:rFonts w:ascii="Arial" w:hAnsi="Arial" w:cs="Arial"/>
          <w:noProof/>
          <w:sz w:val="22"/>
          <w:szCs w:val="22"/>
        </w:rPr>
        <w:t>October 2017</w:t>
      </w:r>
      <w:r>
        <w:rPr>
          <w:rFonts w:ascii="Arial" w:hAnsi="Arial" w:cs="Arial"/>
          <w:sz w:val="22"/>
          <w:szCs w:val="22"/>
        </w:rPr>
        <w:fldChar w:fldCharType="end"/>
      </w:r>
    </w:p>
    <w:p w14:paraId="328F076A" w14:textId="77777777" w:rsidR="001C5279" w:rsidRPr="001C5279" w:rsidRDefault="001C5279" w:rsidP="001C5279">
      <w:pPr>
        <w:tabs>
          <w:tab w:val="right" w:pos="8640"/>
        </w:tabs>
        <w:jc w:val="center"/>
        <w:rPr>
          <w:rFonts w:ascii="Arial" w:hAnsi="Arial" w:cs="Arial"/>
          <w:b/>
          <w:sz w:val="28"/>
        </w:rPr>
      </w:pPr>
    </w:p>
    <w:p w14:paraId="341C4ADF" w14:textId="77777777" w:rsidR="001C5279" w:rsidRPr="001C5279" w:rsidRDefault="001C5279" w:rsidP="001C5279">
      <w:pPr>
        <w:tabs>
          <w:tab w:val="right" w:pos="8640"/>
        </w:tabs>
        <w:jc w:val="center"/>
        <w:rPr>
          <w:rFonts w:ascii="Arial" w:hAnsi="Arial" w:cs="Arial"/>
          <w:b/>
          <w:sz w:val="28"/>
        </w:rPr>
      </w:pPr>
      <w:r w:rsidRPr="001C5279">
        <w:rPr>
          <w:rFonts w:ascii="Arial" w:hAnsi="Arial" w:cs="Arial"/>
          <w:b/>
          <w:sz w:val="28"/>
        </w:rPr>
        <w:t xml:space="preserve">Rockwell Automation Demonstrates Commitment to Houston </w:t>
      </w:r>
    </w:p>
    <w:p w14:paraId="3C710CED" w14:textId="77777777" w:rsidR="0008797D" w:rsidRPr="00D01A5F" w:rsidRDefault="0008797D" w:rsidP="0008797D">
      <w:pPr>
        <w:tabs>
          <w:tab w:val="right" w:pos="8640"/>
        </w:tabs>
        <w:jc w:val="center"/>
        <w:rPr>
          <w:rFonts w:ascii="Arial" w:hAnsi="Arial" w:cs="Arial"/>
          <w:b/>
          <w:sz w:val="28"/>
        </w:rPr>
      </w:pPr>
    </w:p>
    <w:p w14:paraId="5809B79D" w14:textId="77777777" w:rsidR="001C5279" w:rsidRDefault="001C5279" w:rsidP="0008797D">
      <w:pPr>
        <w:spacing w:line="360" w:lineRule="auto"/>
        <w:jc w:val="both"/>
        <w:rPr>
          <w:rFonts w:ascii="Arial" w:hAnsi="Arial" w:cs="Arial"/>
          <w:szCs w:val="22"/>
        </w:rPr>
      </w:pPr>
      <w:r w:rsidRPr="001C5279">
        <w:rPr>
          <w:rFonts w:ascii="Arial" w:hAnsi="Arial" w:cs="Arial"/>
          <w:szCs w:val="22"/>
        </w:rPr>
        <w:t xml:space="preserve">Weeks after the devastation from Hurricane Harvey and Irma, leaders at Rockwell Automation are confidently moving forward with plans to host the annual </w:t>
      </w:r>
      <w:hyperlink r:id="rId5" w:history="1">
        <w:r w:rsidRPr="001C5279">
          <w:rPr>
            <w:rStyle w:val="Hyperlink"/>
            <w:rFonts w:ascii="Arial" w:hAnsi="Arial" w:cs="Arial"/>
            <w:szCs w:val="22"/>
          </w:rPr>
          <w:t>Automation Fair event</w:t>
        </w:r>
      </w:hyperlink>
      <w:r w:rsidRPr="001C5279">
        <w:rPr>
          <w:rFonts w:ascii="Arial" w:hAnsi="Arial" w:cs="Arial"/>
          <w:szCs w:val="22"/>
        </w:rPr>
        <w:t xml:space="preserve"> in Houston. “Our hearts go out to the greater Houston community and all who have been affected by the recent hurricanes,” said Blake Moret, president and CEO, Rockwell Automation. “We have made a commitment to the city of Houston, and want our event to be one of the ways we help the community and the region recover.” </w:t>
      </w:r>
    </w:p>
    <w:p w14:paraId="07D5E1DF" w14:textId="77777777" w:rsidR="001C5279" w:rsidRDefault="001C5279" w:rsidP="0008797D">
      <w:pPr>
        <w:spacing w:line="360" w:lineRule="auto"/>
        <w:jc w:val="both"/>
        <w:rPr>
          <w:rFonts w:ascii="Arial" w:hAnsi="Arial" w:cs="Arial"/>
          <w:szCs w:val="22"/>
        </w:rPr>
      </w:pPr>
    </w:p>
    <w:p w14:paraId="3346E7B4" w14:textId="77777777" w:rsidR="001C5279" w:rsidRDefault="001C5279" w:rsidP="0008797D">
      <w:pPr>
        <w:spacing w:line="360" w:lineRule="auto"/>
        <w:jc w:val="both"/>
        <w:rPr>
          <w:rFonts w:ascii="Arial" w:hAnsi="Arial" w:cs="Arial"/>
          <w:szCs w:val="22"/>
        </w:rPr>
      </w:pPr>
      <w:r w:rsidRPr="001C5279">
        <w:rPr>
          <w:rFonts w:ascii="Arial" w:hAnsi="Arial" w:cs="Arial"/>
          <w:szCs w:val="22"/>
        </w:rPr>
        <w:t>Impressed by the recovery already occurring and working closely with Visit Houston, the Greater Houston Convention and Visitors Bureau, and the George R. Brown Convention Center, Rockwell Automation has plans in place to ensure the success of this year’s event, which attracts thousands of attendees each year.</w:t>
      </w:r>
    </w:p>
    <w:p w14:paraId="4233A701" w14:textId="77777777" w:rsidR="001C5279" w:rsidRDefault="001C5279" w:rsidP="0008797D">
      <w:pPr>
        <w:spacing w:line="360" w:lineRule="auto"/>
        <w:jc w:val="both"/>
        <w:rPr>
          <w:rFonts w:ascii="Arial" w:hAnsi="Arial" w:cs="Arial"/>
          <w:szCs w:val="22"/>
        </w:rPr>
      </w:pPr>
    </w:p>
    <w:p w14:paraId="529A9732" w14:textId="77777777" w:rsidR="001C5279" w:rsidRDefault="001C5279" w:rsidP="0008797D">
      <w:pPr>
        <w:spacing w:line="360" w:lineRule="auto"/>
        <w:jc w:val="both"/>
        <w:rPr>
          <w:rFonts w:ascii="Arial" w:hAnsi="Arial" w:cs="Arial"/>
          <w:szCs w:val="22"/>
        </w:rPr>
      </w:pPr>
      <w:r w:rsidRPr="001C5279">
        <w:rPr>
          <w:rFonts w:ascii="Arial" w:hAnsi="Arial" w:cs="Arial"/>
          <w:szCs w:val="22"/>
        </w:rPr>
        <w:t>Registration is now open for the 2017 Automation Fair event, hosted by Rockwell Automation and members of its global PartnerNetwork program</w:t>
      </w:r>
      <w:r>
        <w:rPr>
          <w:rFonts w:ascii="Arial" w:hAnsi="Arial" w:cs="Arial"/>
          <w:szCs w:val="22"/>
        </w:rPr>
        <w:t>me</w:t>
      </w:r>
      <w:r w:rsidRPr="001C5279">
        <w:rPr>
          <w:rFonts w:ascii="Arial" w:hAnsi="Arial" w:cs="Arial"/>
          <w:szCs w:val="22"/>
        </w:rPr>
        <w:t xml:space="preserve">. The event offers manufacturers and producers from around the world the opportunity to see the latest products, services and solutions to help enable a Connected Enterprise.  </w:t>
      </w:r>
    </w:p>
    <w:p w14:paraId="0FA73E19" w14:textId="77777777" w:rsidR="001C5279" w:rsidRDefault="001C5279" w:rsidP="0008797D">
      <w:pPr>
        <w:spacing w:line="360" w:lineRule="auto"/>
        <w:jc w:val="both"/>
        <w:rPr>
          <w:rFonts w:ascii="Arial" w:hAnsi="Arial" w:cs="Arial"/>
          <w:szCs w:val="22"/>
        </w:rPr>
      </w:pPr>
    </w:p>
    <w:p w14:paraId="1E05EBE6" w14:textId="77777777" w:rsidR="001C5279" w:rsidRDefault="001C5279" w:rsidP="001C5279">
      <w:pPr>
        <w:spacing w:line="360" w:lineRule="auto"/>
        <w:jc w:val="both"/>
        <w:rPr>
          <w:rFonts w:ascii="Arial" w:hAnsi="Arial" w:cs="Arial"/>
          <w:szCs w:val="22"/>
        </w:rPr>
      </w:pPr>
      <w:r w:rsidRPr="001C5279">
        <w:rPr>
          <w:rFonts w:ascii="Arial" w:hAnsi="Arial" w:cs="Arial"/>
          <w:szCs w:val="22"/>
        </w:rPr>
        <w:t>“The focus for this year’s event will be helping companies learn how to achieve measurable business results by integrating control and information across operations to enable better collaboration, faster problem-solving, and increased productivity,” stated Moret. “As a company, we are passionate about helping industrial companies and their people be more productive.”</w:t>
      </w:r>
    </w:p>
    <w:p w14:paraId="64378D7A" w14:textId="77777777" w:rsidR="001C5279" w:rsidRDefault="001C5279" w:rsidP="001C5279">
      <w:pPr>
        <w:spacing w:line="360" w:lineRule="auto"/>
        <w:jc w:val="both"/>
        <w:rPr>
          <w:rFonts w:ascii="Arial" w:hAnsi="Arial" w:cs="Arial"/>
          <w:szCs w:val="22"/>
        </w:rPr>
      </w:pPr>
    </w:p>
    <w:p w14:paraId="423B60A1" w14:textId="77777777" w:rsidR="001C5279" w:rsidRPr="001C5279" w:rsidRDefault="001C5279" w:rsidP="001C5279">
      <w:pPr>
        <w:spacing w:line="360" w:lineRule="auto"/>
        <w:jc w:val="both"/>
        <w:rPr>
          <w:rFonts w:ascii="Arial" w:hAnsi="Arial" w:cs="Arial"/>
          <w:b/>
          <w:szCs w:val="22"/>
        </w:rPr>
      </w:pPr>
      <w:r w:rsidRPr="001C5279">
        <w:rPr>
          <w:rFonts w:ascii="Arial" w:hAnsi="Arial" w:cs="Arial"/>
          <w:b/>
          <w:szCs w:val="22"/>
        </w:rPr>
        <w:t>Automation Fair Event</w:t>
      </w:r>
    </w:p>
    <w:p w14:paraId="7AF6DC1F" w14:textId="77777777" w:rsidR="001C5279" w:rsidRDefault="001C5279" w:rsidP="001C5279">
      <w:pPr>
        <w:spacing w:line="360" w:lineRule="auto"/>
        <w:jc w:val="both"/>
        <w:rPr>
          <w:rFonts w:ascii="Arial" w:hAnsi="Arial" w:cs="Arial"/>
          <w:szCs w:val="22"/>
        </w:rPr>
      </w:pPr>
      <w:r w:rsidRPr="001C5279">
        <w:rPr>
          <w:rFonts w:ascii="Arial" w:hAnsi="Arial" w:cs="Arial"/>
          <w:szCs w:val="22"/>
        </w:rPr>
        <w:t>More than 140 exhibits showcasing the latest product innovations for industrial manufacturing and production from Rockwell Automation and its PartnerNetwork members will be on display</w:t>
      </w:r>
      <w:r>
        <w:rPr>
          <w:rFonts w:ascii="Arial" w:hAnsi="Arial" w:cs="Arial"/>
          <w:szCs w:val="22"/>
        </w:rPr>
        <w:t xml:space="preserve"> on the 15</w:t>
      </w:r>
      <w:r w:rsidRPr="001C5279">
        <w:rPr>
          <w:rFonts w:ascii="Arial" w:hAnsi="Arial" w:cs="Arial"/>
          <w:szCs w:val="22"/>
          <w:vertAlign w:val="superscript"/>
        </w:rPr>
        <w:t>th</w:t>
      </w:r>
      <w:r>
        <w:rPr>
          <w:rFonts w:ascii="Arial" w:hAnsi="Arial" w:cs="Arial"/>
          <w:szCs w:val="22"/>
        </w:rPr>
        <w:t xml:space="preserve"> and 16</w:t>
      </w:r>
      <w:r w:rsidRPr="001C5279">
        <w:rPr>
          <w:rFonts w:ascii="Arial" w:hAnsi="Arial" w:cs="Arial"/>
          <w:szCs w:val="22"/>
          <w:vertAlign w:val="superscript"/>
        </w:rPr>
        <w:t>th</w:t>
      </w:r>
      <w:r>
        <w:rPr>
          <w:rFonts w:ascii="Arial" w:hAnsi="Arial" w:cs="Arial"/>
          <w:szCs w:val="22"/>
        </w:rPr>
        <w:t xml:space="preserve"> of November. </w:t>
      </w:r>
      <w:r w:rsidRPr="001C5279">
        <w:rPr>
          <w:rFonts w:ascii="Arial" w:hAnsi="Arial" w:cs="Arial"/>
          <w:szCs w:val="22"/>
        </w:rPr>
        <w:t xml:space="preserve">Across the show floor, </w:t>
      </w:r>
      <w:r w:rsidRPr="001C5279">
        <w:rPr>
          <w:rFonts w:ascii="Arial" w:hAnsi="Arial" w:cs="Arial"/>
          <w:szCs w:val="22"/>
        </w:rPr>
        <w:lastRenderedPageBreak/>
        <w:t>attendees can see a wealth of product demonstrations and interact with industry experts. In addition, attendees can register for 19 hands-on, technology-focused labs and participate in over 90 technical sessions. They can also learn best practices from customers and industry leaders in nine forums including chemical; engineering, procurement and construction; food and beverage; machine and equipment builders; oil and gas; power and energy management; pulp and paper; water wastewater; and diversity and inclusion in manufacturing.</w:t>
      </w:r>
    </w:p>
    <w:p w14:paraId="6B679715" w14:textId="77777777" w:rsidR="001C5279" w:rsidRDefault="001C5279" w:rsidP="001C5279">
      <w:pPr>
        <w:spacing w:line="360" w:lineRule="auto"/>
        <w:jc w:val="both"/>
        <w:rPr>
          <w:rFonts w:ascii="Arial" w:hAnsi="Arial" w:cs="Arial"/>
          <w:szCs w:val="22"/>
        </w:rPr>
      </w:pPr>
    </w:p>
    <w:p w14:paraId="001BEA5B" w14:textId="77777777" w:rsidR="001C5279" w:rsidRPr="001C5279" w:rsidRDefault="001C5279" w:rsidP="001C5279">
      <w:pPr>
        <w:spacing w:line="360" w:lineRule="auto"/>
        <w:jc w:val="both"/>
        <w:rPr>
          <w:rFonts w:ascii="Arial" w:hAnsi="Arial" w:cs="Arial"/>
          <w:b/>
          <w:szCs w:val="22"/>
        </w:rPr>
      </w:pPr>
      <w:r w:rsidRPr="001C5279">
        <w:rPr>
          <w:rFonts w:ascii="Arial" w:hAnsi="Arial" w:cs="Arial"/>
          <w:b/>
          <w:szCs w:val="22"/>
        </w:rPr>
        <w:t>Process Solutions User Group (PSUG)</w:t>
      </w:r>
    </w:p>
    <w:p w14:paraId="49FA63EC" w14:textId="77777777" w:rsidR="001C5279" w:rsidRDefault="001C5279" w:rsidP="001C5279">
      <w:pPr>
        <w:spacing w:line="360" w:lineRule="auto"/>
        <w:jc w:val="both"/>
        <w:rPr>
          <w:rFonts w:ascii="Arial" w:hAnsi="Arial" w:cs="Arial"/>
          <w:szCs w:val="22"/>
        </w:rPr>
      </w:pPr>
      <w:r w:rsidRPr="001C5279">
        <w:rPr>
          <w:rFonts w:ascii="Arial" w:hAnsi="Arial" w:cs="Arial"/>
          <w:szCs w:val="22"/>
        </w:rPr>
        <w:t>In addition, on</w:t>
      </w:r>
      <w:r>
        <w:rPr>
          <w:rFonts w:ascii="Arial" w:hAnsi="Arial" w:cs="Arial"/>
          <w:szCs w:val="22"/>
        </w:rPr>
        <w:t xml:space="preserve"> the 13</w:t>
      </w:r>
      <w:r w:rsidRPr="001C5279">
        <w:rPr>
          <w:rFonts w:ascii="Arial" w:hAnsi="Arial" w:cs="Arial"/>
          <w:szCs w:val="22"/>
          <w:vertAlign w:val="superscript"/>
        </w:rPr>
        <w:t>th</w:t>
      </w:r>
      <w:r>
        <w:rPr>
          <w:rFonts w:ascii="Arial" w:hAnsi="Arial" w:cs="Arial"/>
          <w:szCs w:val="22"/>
        </w:rPr>
        <w:t xml:space="preserve"> and 14</w:t>
      </w:r>
      <w:r w:rsidRPr="001C5279">
        <w:rPr>
          <w:rFonts w:ascii="Arial" w:hAnsi="Arial" w:cs="Arial"/>
          <w:szCs w:val="22"/>
          <w:vertAlign w:val="superscript"/>
        </w:rPr>
        <w:t>th</w:t>
      </w:r>
      <w:r>
        <w:rPr>
          <w:rFonts w:ascii="Arial" w:hAnsi="Arial" w:cs="Arial"/>
          <w:szCs w:val="22"/>
        </w:rPr>
        <w:t xml:space="preserve"> of November, </w:t>
      </w:r>
      <w:r w:rsidRPr="001C5279">
        <w:rPr>
          <w:rFonts w:ascii="Arial" w:hAnsi="Arial" w:cs="Arial"/>
          <w:szCs w:val="22"/>
        </w:rPr>
        <w:t>PSUG will bring together hundreds of operations, IT and engineering professionals from a variety of different industries to share best practices and learn about new process automation technologies aimed at improving operational performance. The event will feature approximately 25 technical sessions, 10 hands-on labs, and more than 25 presentations by Rockwell Automation customers. The event will also include a series of open-forum panel discussions.</w:t>
      </w:r>
    </w:p>
    <w:p w14:paraId="25D83DCA" w14:textId="77777777" w:rsidR="001C5279" w:rsidRDefault="001C5279" w:rsidP="0008797D">
      <w:pPr>
        <w:spacing w:line="360" w:lineRule="auto"/>
        <w:jc w:val="both"/>
        <w:rPr>
          <w:rFonts w:ascii="Arial" w:hAnsi="Arial" w:cs="Arial"/>
          <w:szCs w:val="22"/>
        </w:rPr>
      </w:pPr>
    </w:p>
    <w:p w14:paraId="73C72334" w14:textId="77777777" w:rsidR="001C5279" w:rsidRPr="001C5279" w:rsidRDefault="001C5279" w:rsidP="001C5279">
      <w:pPr>
        <w:spacing w:line="360" w:lineRule="auto"/>
        <w:jc w:val="both"/>
        <w:rPr>
          <w:rFonts w:ascii="Arial" w:hAnsi="Arial" w:cs="Arial"/>
          <w:b/>
          <w:szCs w:val="22"/>
        </w:rPr>
      </w:pPr>
      <w:r w:rsidRPr="001C5279">
        <w:rPr>
          <w:rFonts w:ascii="Arial" w:hAnsi="Arial" w:cs="Arial"/>
          <w:b/>
          <w:szCs w:val="22"/>
        </w:rPr>
        <w:t>Automation Perspectives Global Media Event</w:t>
      </w:r>
    </w:p>
    <w:p w14:paraId="399E8444" w14:textId="77777777" w:rsidR="001C5279" w:rsidRDefault="001C5279" w:rsidP="001C5279">
      <w:pPr>
        <w:spacing w:line="360" w:lineRule="auto"/>
        <w:jc w:val="both"/>
        <w:rPr>
          <w:rFonts w:ascii="Arial" w:hAnsi="Arial" w:cs="Arial"/>
          <w:szCs w:val="22"/>
        </w:rPr>
      </w:pPr>
      <w:r w:rsidRPr="001C5279">
        <w:rPr>
          <w:rFonts w:ascii="Arial" w:hAnsi="Arial" w:cs="Arial"/>
          <w:szCs w:val="22"/>
        </w:rPr>
        <w:t xml:space="preserve">On </w:t>
      </w:r>
      <w:r>
        <w:rPr>
          <w:rFonts w:ascii="Arial" w:hAnsi="Arial" w:cs="Arial"/>
          <w:szCs w:val="22"/>
        </w:rPr>
        <w:t>the 14</w:t>
      </w:r>
      <w:r w:rsidRPr="001C5279">
        <w:rPr>
          <w:rFonts w:ascii="Arial" w:hAnsi="Arial" w:cs="Arial"/>
          <w:szCs w:val="22"/>
          <w:vertAlign w:val="superscript"/>
        </w:rPr>
        <w:t>th</w:t>
      </w:r>
      <w:r>
        <w:rPr>
          <w:rFonts w:ascii="Arial" w:hAnsi="Arial" w:cs="Arial"/>
          <w:szCs w:val="22"/>
        </w:rPr>
        <w:t xml:space="preserve"> of November, </w:t>
      </w:r>
      <w:r w:rsidRPr="001C5279">
        <w:rPr>
          <w:rFonts w:ascii="Arial" w:hAnsi="Arial" w:cs="Arial"/>
          <w:szCs w:val="22"/>
        </w:rPr>
        <w:t>the annual Automation Perspectives global media forum will welcome media representatives and industry analysts to learn about global manufacturing and production challenges, and the automation trends and technologies helping to drive performance and improve industrial productivity. Executive leadership and industry experts will share their strategies for managing the opportunities and challenges of digiti</w:t>
      </w:r>
      <w:r>
        <w:rPr>
          <w:rFonts w:ascii="Arial" w:hAnsi="Arial" w:cs="Arial"/>
          <w:szCs w:val="22"/>
        </w:rPr>
        <w:t>s</w:t>
      </w:r>
      <w:r w:rsidRPr="001C5279">
        <w:rPr>
          <w:rFonts w:ascii="Arial" w:hAnsi="Arial" w:cs="Arial"/>
          <w:szCs w:val="22"/>
        </w:rPr>
        <w:t>ation, and the partnerships and program</w:t>
      </w:r>
      <w:r>
        <w:rPr>
          <w:rFonts w:ascii="Arial" w:hAnsi="Arial" w:cs="Arial"/>
          <w:szCs w:val="22"/>
        </w:rPr>
        <w:t>me</w:t>
      </w:r>
      <w:r w:rsidRPr="001C5279">
        <w:rPr>
          <w:rFonts w:ascii="Arial" w:hAnsi="Arial" w:cs="Arial"/>
          <w:szCs w:val="22"/>
        </w:rPr>
        <w:t>s aimed at developing a highly skilled workforce to meet the needs of advanced manufacturing.</w:t>
      </w:r>
    </w:p>
    <w:p w14:paraId="114500A5" w14:textId="77777777" w:rsidR="001C5279" w:rsidRPr="00B31607" w:rsidRDefault="001C5279" w:rsidP="001C5279">
      <w:pPr>
        <w:spacing w:line="276" w:lineRule="auto"/>
        <w:rPr>
          <w:rFonts w:ascii="Arial" w:hAnsi="Arial" w:cs="Arial"/>
          <w:szCs w:val="24"/>
          <w:shd w:val="clear" w:color="auto" w:fill="FFFFFF"/>
        </w:rPr>
      </w:pPr>
    </w:p>
    <w:p w14:paraId="1F36688D" w14:textId="77777777" w:rsidR="001C5279" w:rsidRPr="00B31607" w:rsidRDefault="001C5279" w:rsidP="001C5279">
      <w:pPr>
        <w:spacing w:line="360" w:lineRule="auto"/>
        <w:rPr>
          <w:rFonts w:ascii="Arial" w:hAnsi="Arial" w:cs="Arial"/>
          <w:szCs w:val="24"/>
        </w:rPr>
      </w:pPr>
      <w:r w:rsidRPr="00B31607">
        <w:rPr>
          <w:rFonts w:ascii="Arial" w:hAnsi="Arial" w:cs="Arial"/>
          <w:szCs w:val="24"/>
        </w:rPr>
        <w:t xml:space="preserve">Registration for the 2017 Automation Fair event, PSUG and the Automation Perspectives global media forum is </w:t>
      </w:r>
      <w:hyperlink r:id="rId6" w:history="1">
        <w:r w:rsidRPr="00B31607">
          <w:rPr>
            <w:rStyle w:val="Hyperlink"/>
            <w:rFonts w:ascii="Arial" w:hAnsi="Arial" w:cs="Arial"/>
            <w:szCs w:val="24"/>
          </w:rPr>
          <w:t>now open</w:t>
        </w:r>
      </w:hyperlink>
      <w:r w:rsidRPr="00B31607">
        <w:rPr>
          <w:rFonts w:ascii="Arial" w:hAnsi="Arial" w:cs="Arial"/>
          <w:szCs w:val="24"/>
        </w:rPr>
        <w:t>.</w:t>
      </w:r>
    </w:p>
    <w:p w14:paraId="05559BF4" w14:textId="77777777" w:rsidR="001C5279" w:rsidRDefault="001C5279" w:rsidP="001C5279">
      <w:pPr>
        <w:spacing w:line="360" w:lineRule="auto"/>
        <w:jc w:val="both"/>
        <w:rPr>
          <w:rFonts w:ascii="Arial" w:hAnsi="Arial" w:cs="Arial"/>
          <w:szCs w:val="22"/>
        </w:rPr>
      </w:pPr>
    </w:p>
    <w:p w14:paraId="404C91FE" w14:textId="77777777" w:rsidR="001C5279" w:rsidRPr="001C5279" w:rsidRDefault="001C5279" w:rsidP="001C5279">
      <w:pPr>
        <w:spacing w:line="360" w:lineRule="auto"/>
        <w:jc w:val="both"/>
        <w:rPr>
          <w:rFonts w:ascii="Arial" w:hAnsi="Arial" w:cs="Arial"/>
          <w:b/>
          <w:szCs w:val="22"/>
        </w:rPr>
      </w:pPr>
      <w:r w:rsidRPr="001C5279">
        <w:rPr>
          <w:rFonts w:ascii="Arial" w:hAnsi="Arial" w:cs="Arial"/>
          <w:b/>
          <w:szCs w:val="22"/>
        </w:rPr>
        <w:t>About the Rockwell Automation PartnerNetwork Program</w:t>
      </w:r>
      <w:r>
        <w:rPr>
          <w:rFonts w:ascii="Arial" w:hAnsi="Arial" w:cs="Arial"/>
          <w:b/>
          <w:szCs w:val="22"/>
        </w:rPr>
        <w:t>me</w:t>
      </w:r>
    </w:p>
    <w:p w14:paraId="54899982" w14:textId="77777777" w:rsidR="001C5279" w:rsidRPr="001C5279" w:rsidRDefault="001C5279" w:rsidP="001C5279">
      <w:pPr>
        <w:jc w:val="both"/>
        <w:rPr>
          <w:rFonts w:ascii="Arial" w:hAnsi="Arial" w:cs="Arial"/>
          <w:sz w:val="20"/>
        </w:rPr>
      </w:pPr>
      <w:r w:rsidRPr="001C5279">
        <w:rPr>
          <w:rFonts w:ascii="Arial" w:hAnsi="Arial" w:cs="Arial"/>
          <w:sz w:val="20"/>
        </w:rPr>
        <w:t>The Rockwell Automation PartnerNetwork program</w:t>
      </w:r>
      <w:r>
        <w:rPr>
          <w:rFonts w:ascii="Arial" w:hAnsi="Arial" w:cs="Arial"/>
          <w:sz w:val="20"/>
        </w:rPr>
        <w:t>me</w:t>
      </w:r>
      <w:r w:rsidRPr="001C5279">
        <w:rPr>
          <w:rFonts w:ascii="Arial" w:hAnsi="Arial" w:cs="Arial"/>
          <w:sz w:val="20"/>
        </w:rPr>
        <w:t xml:space="preserve"> offers global manufacturers access to a collaborative network of companies mutually focused on developing, implementing and supporting best-in-breed solutions to achieve plant-wide optimi</w:t>
      </w:r>
      <w:r>
        <w:rPr>
          <w:rFonts w:ascii="Arial" w:hAnsi="Arial" w:cs="Arial"/>
          <w:sz w:val="20"/>
        </w:rPr>
        <w:t>s</w:t>
      </w:r>
      <w:r w:rsidRPr="001C5279">
        <w:rPr>
          <w:rFonts w:ascii="Arial" w:hAnsi="Arial" w:cs="Arial"/>
          <w:sz w:val="20"/>
        </w:rPr>
        <w:t>ation, improve machine performance and meet sustainability objectives.</w:t>
      </w:r>
    </w:p>
    <w:p w14:paraId="3DD30112" w14:textId="77777777" w:rsidR="001C5279" w:rsidRDefault="001C5279" w:rsidP="0008797D">
      <w:pPr>
        <w:spacing w:line="360" w:lineRule="auto"/>
        <w:jc w:val="both"/>
        <w:rPr>
          <w:rFonts w:ascii="Arial" w:hAnsi="Arial" w:cs="Arial"/>
          <w:szCs w:val="22"/>
        </w:rPr>
      </w:pPr>
    </w:p>
    <w:p w14:paraId="62DCD825" w14:textId="77777777" w:rsidR="0008797D" w:rsidRPr="00D01A5F" w:rsidRDefault="0008797D" w:rsidP="0008797D">
      <w:pPr>
        <w:spacing w:line="276" w:lineRule="auto"/>
        <w:jc w:val="both"/>
        <w:rPr>
          <w:rFonts w:ascii="Arial" w:hAnsi="Arial" w:cs="Arial"/>
          <w:color w:val="000000"/>
        </w:rPr>
      </w:pPr>
      <w:r w:rsidRPr="00D01A5F">
        <w:rPr>
          <w:rFonts w:ascii="Arial" w:hAnsi="Arial" w:cs="Arial"/>
          <w:b/>
          <w:color w:val="000000"/>
        </w:rPr>
        <w:lastRenderedPageBreak/>
        <w:t xml:space="preserve">About Rockwell Automation </w:t>
      </w:r>
    </w:p>
    <w:p w14:paraId="4D5CDDA8" w14:textId="77777777" w:rsidR="0008797D" w:rsidRPr="00D01A5F" w:rsidRDefault="005A65AE" w:rsidP="0008797D">
      <w:pPr>
        <w:spacing w:line="276" w:lineRule="auto"/>
        <w:rPr>
          <w:rFonts w:ascii="Arial" w:hAnsi="Arial" w:cs="Arial"/>
          <w:sz w:val="20"/>
          <w:szCs w:val="16"/>
        </w:rPr>
      </w:pPr>
      <w:hyperlink r:id="rId7" w:history="1">
        <w:r w:rsidR="0008797D" w:rsidRPr="00D01A5F">
          <w:rPr>
            <w:rStyle w:val="Hyperlink"/>
            <w:rFonts w:ascii="Arial" w:eastAsiaTheme="majorEastAsia" w:hAnsi="Arial" w:cs="Arial"/>
            <w:sz w:val="20"/>
            <w:szCs w:val="16"/>
          </w:rPr>
          <w:t>Rockwell Automation Inc.</w:t>
        </w:r>
      </w:hyperlink>
      <w:r w:rsidR="0008797D" w:rsidRPr="00D01A5F">
        <w:rPr>
          <w:rFonts w:ascii="Arial" w:hAnsi="Arial" w:cs="Arial"/>
          <w:color w:val="000000"/>
          <w:sz w:val="20"/>
          <w:szCs w:val="16"/>
        </w:rPr>
        <w:t xml:space="preserve"> (NYSE: ROK), the world’s largest company dedicated to industrial automation and information, makes its customers more productive and the world more sustainable. Headquartered in Milwaukee, Wis., Rockwell Automation employs approximately 22,000 people serving customers in more than 80 countries.</w:t>
      </w:r>
      <w:r w:rsidR="0008797D" w:rsidRPr="00D01A5F">
        <w:rPr>
          <w:rFonts w:ascii="Arial" w:hAnsi="Arial" w:cs="Arial"/>
          <w:sz w:val="20"/>
          <w:szCs w:val="16"/>
        </w:rPr>
        <w:t xml:space="preserve"> </w:t>
      </w:r>
    </w:p>
    <w:p w14:paraId="7EB0442E" w14:textId="77777777" w:rsidR="0008797D" w:rsidRPr="00D01A5F" w:rsidRDefault="0008797D" w:rsidP="0008797D">
      <w:pPr>
        <w:pStyle w:val="BodyText21"/>
        <w:spacing w:line="276" w:lineRule="auto"/>
        <w:ind w:firstLine="0"/>
        <w:jc w:val="both"/>
        <w:rPr>
          <w:rFonts w:cs="Arial"/>
          <w:szCs w:val="22"/>
        </w:rPr>
      </w:pPr>
    </w:p>
    <w:p w14:paraId="4B3483DC" w14:textId="77777777" w:rsidR="001C5279" w:rsidRPr="00987EA4" w:rsidRDefault="001C5279" w:rsidP="001C5279">
      <w:pPr>
        <w:jc w:val="both"/>
        <w:rPr>
          <w:rFonts w:ascii="Arial" w:hAnsi="Arial" w:cs="Arial"/>
          <w:b/>
          <w:sz w:val="22"/>
          <w:szCs w:val="22"/>
          <w:u w:val="single"/>
        </w:rPr>
      </w:pPr>
      <w:r w:rsidRPr="00987EA4">
        <w:rPr>
          <w:rFonts w:ascii="Arial" w:hAnsi="Arial" w:cs="Arial"/>
          <w:b/>
          <w:sz w:val="22"/>
          <w:szCs w:val="22"/>
          <w:u w:val="single"/>
        </w:rPr>
        <w:t>Images</w:t>
      </w:r>
    </w:p>
    <w:p w14:paraId="38B35F2C" w14:textId="77777777" w:rsidR="001C5279" w:rsidRDefault="001C5279" w:rsidP="001C5279">
      <w:pPr>
        <w:jc w:val="both"/>
        <w:rPr>
          <w:rFonts w:ascii="Arial" w:hAnsi="Arial" w:cs="Arial"/>
          <w:sz w:val="22"/>
          <w:szCs w:val="22"/>
        </w:rPr>
      </w:pPr>
      <w:r w:rsidRPr="00987EA4">
        <w:rPr>
          <w:rFonts w:ascii="Arial" w:hAnsi="Arial" w:cs="Arial"/>
          <w:b/>
          <w:sz w:val="22"/>
          <w:szCs w:val="22"/>
        </w:rPr>
        <w:t>Photo:</w:t>
      </w:r>
      <w:r w:rsidRPr="00987EA4">
        <w:rPr>
          <w:rFonts w:ascii="Arial" w:hAnsi="Arial" w:cs="Arial"/>
          <w:b/>
          <w:sz w:val="22"/>
          <w:szCs w:val="22"/>
        </w:rPr>
        <w:tab/>
      </w:r>
      <w:r>
        <w:rPr>
          <w:rFonts w:ascii="Arial" w:hAnsi="Arial" w:cs="Arial"/>
          <w:sz w:val="22"/>
          <w:szCs w:val="22"/>
        </w:rPr>
        <w:tab/>
        <w:t xml:space="preserve">Pic 1 </w:t>
      </w:r>
      <w:r w:rsidRPr="0008797D">
        <w:rPr>
          <w:rFonts w:ascii="Arial" w:hAnsi="Arial" w:cs="Arial"/>
          <w:sz w:val="22"/>
          <w:szCs w:val="22"/>
        </w:rPr>
        <w:t>PR ROC 4604</w:t>
      </w:r>
    </w:p>
    <w:p w14:paraId="5456E311" w14:textId="77777777" w:rsidR="001C5279" w:rsidRDefault="001C5279" w:rsidP="001C5279">
      <w:pPr>
        <w:ind w:left="1440" w:hanging="1440"/>
        <w:jc w:val="both"/>
        <w:rPr>
          <w:rFonts w:ascii="Arial" w:hAnsi="Arial" w:cs="Arial"/>
          <w:sz w:val="22"/>
          <w:szCs w:val="22"/>
        </w:rPr>
      </w:pPr>
      <w:r w:rsidRPr="00987EA4">
        <w:rPr>
          <w:rFonts w:ascii="Arial" w:hAnsi="Arial" w:cs="Arial"/>
          <w:b/>
          <w:sz w:val="22"/>
          <w:szCs w:val="22"/>
        </w:rPr>
        <w:t>Caption:</w:t>
      </w:r>
      <w:r>
        <w:rPr>
          <w:rFonts w:ascii="Arial" w:hAnsi="Arial" w:cs="Arial"/>
          <w:sz w:val="22"/>
          <w:szCs w:val="22"/>
        </w:rPr>
        <w:tab/>
      </w:r>
      <w:r w:rsidRPr="001C5279">
        <w:rPr>
          <w:rFonts w:ascii="Arial" w:hAnsi="Arial" w:cs="Arial"/>
          <w:sz w:val="22"/>
          <w:szCs w:val="22"/>
        </w:rPr>
        <w:t>Automation Fair event to be held</w:t>
      </w:r>
      <w:r>
        <w:rPr>
          <w:rFonts w:ascii="Arial" w:hAnsi="Arial" w:cs="Arial"/>
          <w:sz w:val="22"/>
          <w:szCs w:val="22"/>
        </w:rPr>
        <w:t xml:space="preserve"> on the 15</w:t>
      </w:r>
      <w:r w:rsidRPr="001C5279">
        <w:rPr>
          <w:rFonts w:ascii="Arial" w:hAnsi="Arial" w:cs="Arial"/>
          <w:sz w:val="22"/>
          <w:szCs w:val="22"/>
          <w:vertAlign w:val="superscript"/>
        </w:rPr>
        <w:t>th</w:t>
      </w:r>
      <w:r>
        <w:rPr>
          <w:rFonts w:ascii="Arial" w:hAnsi="Arial" w:cs="Arial"/>
          <w:sz w:val="22"/>
          <w:szCs w:val="22"/>
        </w:rPr>
        <w:t xml:space="preserve"> and 16</w:t>
      </w:r>
      <w:r w:rsidRPr="001C5279">
        <w:rPr>
          <w:rFonts w:ascii="Arial" w:hAnsi="Arial" w:cs="Arial"/>
          <w:sz w:val="22"/>
          <w:szCs w:val="22"/>
          <w:vertAlign w:val="superscript"/>
        </w:rPr>
        <w:t>th</w:t>
      </w:r>
      <w:r>
        <w:rPr>
          <w:rFonts w:ascii="Arial" w:hAnsi="Arial" w:cs="Arial"/>
          <w:sz w:val="22"/>
          <w:szCs w:val="22"/>
        </w:rPr>
        <w:t xml:space="preserve"> of November </w:t>
      </w:r>
      <w:r w:rsidRPr="001C5279">
        <w:rPr>
          <w:rFonts w:ascii="Arial" w:hAnsi="Arial" w:cs="Arial"/>
          <w:sz w:val="22"/>
          <w:szCs w:val="22"/>
        </w:rPr>
        <w:t xml:space="preserve">at </w:t>
      </w:r>
      <w:r>
        <w:rPr>
          <w:rFonts w:ascii="Arial" w:hAnsi="Arial" w:cs="Arial"/>
          <w:sz w:val="22"/>
          <w:szCs w:val="22"/>
        </w:rPr>
        <w:t xml:space="preserve">the </w:t>
      </w:r>
      <w:r w:rsidRPr="001C5279">
        <w:rPr>
          <w:rFonts w:ascii="Arial" w:hAnsi="Arial" w:cs="Arial"/>
          <w:sz w:val="22"/>
          <w:szCs w:val="22"/>
        </w:rPr>
        <w:t>George R. Brown Convention Center</w:t>
      </w:r>
    </w:p>
    <w:p w14:paraId="2451D2FA" w14:textId="77777777" w:rsidR="001C5279" w:rsidRDefault="001C5279" w:rsidP="001C5279">
      <w:pPr>
        <w:ind w:left="1440" w:hanging="1440"/>
        <w:jc w:val="both"/>
        <w:rPr>
          <w:rFonts w:ascii="Arial" w:hAnsi="Arial" w:cs="Arial"/>
          <w:sz w:val="22"/>
          <w:szCs w:val="22"/>
        </w:rPr>
      </w:pPr>
    </w:p>
    <w:p w14:paraId="72178574" w14:textId="77777777" w:rsidR="001C5279" w:rsidRDefault="001C5279" w:rsidP="001C5279">
      <w:pPr>
        <w:jc w:val="both"/>
        <w:rPr>
          <w:rFonts w:ascii="Arial" w:hAnsi="Arial" w:cs="Arial"/>
          <w:sz w:val="22"/>
          <w:szCs w:val="22"/>
        </w:rPr>
      </w:pPr>
      <w:r w:rsidRPr="00987EA4">
        <w:rPr>
          <w:rFonts w:ascii="Arial" w:hAnsi="Arial" w:cs="Arial"/>
          <w:b/>
          <w:sz w:val="22"/>
          <w:szCs w:val="22"/>
        </w:rPr>
        <w:t>Photo:</w:t>
      </w:r>
      <w:r w:rsidRPr="00987EA4">
        <w:rPr>
          <w:rFonts w:ascii="Arial" w:hAnsi="Arial" w:cs="Arial"/>
          <w:b/>
          <w:sz w:val="22"/>
          <w:szCs w:val="22"/>
        </w:rPr>
        <w:tab/>
      </w:r>
      <w:r>
        <w:rPr>
          <w:rFonts w:ascii="Arial" w:hAnsi="Arial" w:cs="Arial"/>
          <w:sz w:val="22"/>
          <w:szCs w:val="22"/>
        </w:rPr>
        <w:tab/>
        <w:t xml:space="preserve">Pic 2 </w:t>
      </w:r>
      <w:r w:rsidRPr="0008797D">
        <w:rPr>
          <w:rFonts w:ascii="Arial" w:hAnsi="Arial" w:cs="Arial"/>
          <w:sz w:val="22"/>
          <w:szCs w:val="22"/>
        </w:rPr>
        <w:t>PR ROC 4604</w:t>
      </w:r>
    </w:p>
    <w:p w14:paraId="0B679BAB" w14:textId="77777777" w:rsidR="001C5279" w:rsidRDefault="001C5279" w:rsidP="001C5279">
      <w:pPr>
        <w:ind w:left="1440" w:hanging="1440"/>
        <w:jc w:val="both"/>
        <w:rPr>
          <w:rFonts w:ascii="Arial" w:hAnsi="Arial" w:cs="Arial"/>
          <w:sz w:val="22"/>
          <w:szCs w:val="22"/>
        </w:rPr>
      </w:pPr>
      <w:r w:rsidRPr="00987EA4">
        <w:rPr>
          <w:rFonts w:ascii="Arial" w:hAnsi="Arial" w:cs="Arial"/>
          <w:b/>
          <w:sz w:val="22"/>
          <w:szCs w:val="22"/>
        </w:rPr>
        <w:t>Caption:</w:t>
      </w:r>
      <w:r>
        <w:rPr>
          <w:rFonts w:ascii="Arial" w:hAnsi="Arial" w:cs="Arial"/>
          <w:sz w:val="22"/>
          <w:szCs w:val="22"/>
        </w:rPr>
        <w:tab/>
      </w:r>
      <w:r w:rsidRPr="001C5279">
        <w:rPr>
          <w:rFonts w:ascii="Arial" w:hAnsi="Arial" w:cs="Arial"/>
          <w:sz w:val="22"/>
          <w:szCs w:val="22"/>
        </w:rPr>
        <w:t>Blake Moret, president and CEO, Rockwell Automation</w:t>
      </w:r>
    </w:p>
    <w:p w14:paraId="20CBB196" w14:textId="77777777" w:rsidR="001C5279" w:rsidRDefault="001C5279" w:rsidP="001C5279">
      <w:pPr>
        <w:spacing w:line="276" w:lineRule="auto"/>
        <w:jc w:val="both"/>
        <w:rPr>
          <w:rFonts w:ascii="Arial" w:hAnsi="Arial" w:cs="Arial"/>
          <w:b/>
          <w:sz w:val="22"/>
        </w:rPr>
      </w:pPr>
    </w:p>
    <w:p w14:paraId="41687F64" w14:textId="77777777" w:rsidR="001C5279" w:rsidRDefault="001C5279" w:rsidP="001C5279">
      <w:pPr>
        <w:ind w:left="1440" w:hanging="1440"/>
        <w:jc w:val="both"/>
        <w:rPr>
          <w:rFonts w:ascii="Arial" w:hAnsi="Arial" w:cs="Arial"/>
          <w:sz w:val="22"/>
          <w:szCs w:val="22"/>
        </w:rPr>
      </w:pPr>
    </w:p>
    <w:p w14:paraId="60EBE622" w14:textId="77777777" w:rsidR="0008797D" w:rsidRDefault="0008797D" w:rsidP="0008797D">
      <w:pPr>
        <w:spacing w:line="276" w:lineRule="auto"/>
        <w:jc w:val="both"/>
        <w:rPr>
          <w:rFonts w:ascii="Arial" w:hAnsi="Arial" w:cs="Arial"/>
          <w:b/>
          <w:sz w:val="22"/>
        </w:rPr>
      </w:pPr>
      <w:r>
        <w:rPr>
          <w:rFonts w:ascii="Arial" w:hAnsi="Arial" w:cs="Arial"/>
          <w:b/>
          <w:sz w:val="22"/>
        </w:rPr>
        <w:t>Enquires:</w:t>
      </w:r>
    </w:p>
    <w:p w14:paraId="54E89924" w14:textId="77777777" w:rsidR="0008797D" w:rsidRDefault="0008797D" w:rsidP="0008797D">
      <w:pPr>
        <w:spacing w:line="276" w:lineRule="auto"/>
        <w:jc w:val="both"/>
        <w:rPr>
          <w:rFonts w:ascii="Arial" w:hAnsi="Arial" w:cs="Arial"/>
          <w:sz w:val="22"/>
        </w:rPr>
      </w:pPr>
      <w:r>
        <w:rPr>
          <w:rFonts w:ascii="Arial" w:hAnsi="Arial" w:cs="Arial"/>
          <w:sz w:val="22"/>
        </w:rPr>
        <w:t>Michelle Junius</w:t>
      </w:r>
    </w:p>
    <w:p w14:paraId="7A47DE67" w14:textId="77777777" w:rsidR="0008797D" w:rsidRDefault="00F20150" w:rsidP="001C5279">
      <w:pPr>
        <w:spacing w:line="276" w:lineRule="auto"/>
        <w:rPr>
          <w:rFonts w:ascii="Arial" w:hAnsi="Arial" w:cs="Arial"/>
          <w:sz w:val="22"/>
        </w:rPr>
      </w:pPr>
      <w:r w:rsidRPr="00F20150">
        <w:rPr>
          <w:rFonts w:ascii="Arial" w:hAnsi="Arial" w:cs="Arial"/>
          <w:sz w:val="22"/>
        </w:rPr>
        <w:t xml:space="preserve">Marketing Communications Specialist </w:t>
      </w:r>
      <w:r>
        <w:rPr>
          <w:rFonts w:ascii="Arial" w:hAnsi="Arial" w:cs="Arial"/>
          <w:sz w:val="22"/>
        </w:rPr>
        <w:br/>
      </w:r>
      <w:r w:rsidRPr="00F20150">
        <w:rPr>
          <w:rFonts w:ascii="Arial" w:hAnsi="Arial" w:cs="Arial"/>
          <w:sz w:val="22"/>
        </w:rPr>
        <w:t>Sub-Saharan Africa &amp; Mining EMEA</w:t>
      </w:r>
    </w:p>
    <w:p w14:paraId="322C1DF0" w14:textId="77777777" w:rsidR="0008797D" w:rsidRDefault="0008797D" w:rsidP="0008797D">
      <w:pPr>
        <w:spacing w:line="276" w:lineRule="auto"/>
        <w:jc w:val="both"/>
        <w:rPr>
          <w:rFonts w:ascii="Arial" w:hAnsi="Arial" w:cs="Arial"/>
          <w:sz w:val="22"/>
        </w:rPr>
      </w:pPr>
      <w:r>
        <w:rPr>
          <w:rFonts w:ascii="Arial" w:hAnsi="Arial" w:cs="Arial"/>
          <w:sz w:val="22"/>
        </w:rPr>
        <w:t xml:space="preserve">Rockwell Automation </w:t>
      </w:r>
    </w:p>
    <w:p w14:paraId="6185583A" w14:textId="77777777" w:rsidR="0008797D" w:rsidRDefault="0008797D" w:rsidP="0008797D">
      <w:pPr>
        <w:spacing w:line="276" w:lineRule="auto"/>
        <w:jc w:val="both"/>
        <w:rPr>
          <w:rFonts w:ascii="Arial" w:hAnsi="Arial" w:cs="Arial"/>
          <w:sz w:val="22"/>
        </w:rPr>
      </w:pPr>
      <w:r>
        <w:rPr>
          <w:rFonts w:ascii="Arial" w:hAnsi="Arial" w:cs="Arial"/>
          <w:sz w:val="22"/>
        </w:rPr>
        <w:t xml:space="preserve">M: </w:t>
      </w:r>
      <w:hyperlink r:id="rId8" w:history="1">
        <w:r w:rsidRPr="007206DC">
          <w:rPr>
            <w:rStyle w:val="Hyperlink"/>
            <w:rFonts w:ascii="Arial" w:eastAsiaTheme="majorEastAsia" w:hAnsi="Arial" w:cs="Arial"/>
            <w:sz w:val="22"/>
          </w:rPr>
          <w:t>mjunius@ra.rockwell.com</w:t>
        </w:r>
      </w:hyperlink>
      <w:r>
        <w:rPr>
          <w:rFonts w:ascii="Arial" w:hAnsi="Arial" w:cs="Arial"/>
          <w:sz w:val="22"/>
        </w:rPr>
        <w:t xml:space="preserve"> </w:t>
      </w:r>
    </w:p>
    <w:p w14:paraId="53969351" w14:textId="77777777" w:rsidR="0008797D" w:rsidRDefault="0008797D" w:rsidP="0008797D">
      <w:pPr>
        <w:spacing w:line="276" w:lineRule="auto"/>
        <w:jc w:val="both"/>
        <w:rPr>
          <w:rFonts w:ascii="Arial" w:hAnsi="Arial" w:cs="Arial"/>
          <w:sz w:val="22"/>
        </w:rPr>
      </w:pPr>
      <w:r>
        <w:rPr>
          <w:rFonts w:ascii="Arial" w:hAnsi="Arial" w:cs="Arial"/>
          <w:sz w:val="22"/>
        </w:rPr>
        <w:t>T: +27 (0)11 654 9700</w:t>
      </w:r>
    </w:p>
    <w:p w14:paraId="529E79FE" w14:textId="77777777" w:rsidR="0008797D" w:rsidRDefault="0008797D" w:rsidP="0008797D">
      <w:pPr>
        <w:pStyle w:val="BodyText21"/>
        <w:spacing w:line="276" w:lineRule="auto"/>
        <w:ind w:firstLine="0"/>
        <w:jc w:val="both"/>
        <w:rPr>
          <w:rFonts w:cs="Arial"/>
          <w:szCs w:val="22"/>
        </w:rPr>
      </w:pPr>
    </w:p>
    <w:p w14:paraId="24BAF0DF" w14:textId="77777777" w:rsidR="001C5279" w:rsidRDefault="001C5279" w:rsidP="0008797D">
      <w:pPr>
        <w:pStyle w:val="BodyText21"/>
        <w:spacing w:line="276" w:lineRule="auto"/>
        <w:ind w:firstLine="0"/>
        <w:jc w:val="both"/>
        <w:rPr>
          <w:rFonts w:cs="Arial"/>
          <w:szCs w:val="22"/>
        </w:rPr>
      </w:pPr>
    </w:p>
    <w:p w14:paraId="32B76E8F" w14:textId="77777777" w:rsidR="001C5279" w:rsidRDefault="001C5279" w:rsidP="0008797D">
      <w:pPr>
        <w:pStyle w:val="BodyText21"/>
        <w:spacing w:line="276" w:lineRule="auto"/>
        <w:ind w:firstLine="0"/>
        <w:jc w:val="both"/>
        <w:rPr>
          <w:rFonts w:cs="Arial"/>
          <w:szCs w:val="22"/>
        </w:rPr>
      </w:pPr>
    </w:p>
    <w:p w14:paraId="42192BBB" w14:textId="77777777" w:rsidR="0008797D" w:rsidRDefault="0008797D" w:rsidP="0008797D">
      <w:pPr>
        <w:jc w:val="both"/>
        <w:rPr>
          <w:rFonts w:ascii="Arial" w:hAnsi="Arial" w:cs="Arial"/>
          <w:sz w:val="22"/>
          <w:szCs w:val="22"/>
        </w:rPr>
      </w:pPr>
      <w:r>
        <w:rPr>
          <w:noProof/>
          <w:lang w:val="en-US"/>
        </w:rPr>
        <w:drawing>
          <wp:anchor distT="0" distB="0" distL="114300" distR="114300" simplePos="0" relativeHeight="251660288" behindDoc="1" locked="0" layoutInCell="1" allowOverlap="1" wp14:anchorId="1D3D9636" wp14:editId="5EB85215">
            <wp:simplePos x="0" y="0"/>
            <wp:positionH relativeFrom="column">
              <wp:posOffset>-723569</wp:posOffset>
            </wp:positionH>
            <wp:positionV relativeFrom="paragraph">
              <wp:posOffset>53809</wp:posOffset>
            </wp:positionV>
            <wp:extent cx="6973294" cy="978011"/>
            <wp:effectExtent l="0" t="0" r="0" b="0"/>
            <wp:wrapNone/>
            <wp:docPr id="1" name="Picture 1"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72300" cy="977872"/>
                    </a:xfrm>
                    <a:prstGeom prst="rect">
                      <a:avLst/>
                    </a:prstGeom>
                    <a:noFill/>
                  </pic:spPr>
                </pic:pic>
              </a:graphicData>
            </a:graphic>
            <wp14:sizeRelH relativeFrom="page">
              <wp14:pctWidth>0</wp14:pctWidth>
            </wp14:sizeRelH>
            <wp14:sizeRelV relativeFrom="page">
              <wp14:pctHeight>0</wp14:pctHeight>
            </wp14:sizeRelV>
          </wp:anchor>
        </w:drawing>
      </w:r>
    </w:p>
    <w:p w14:paraId="5AAF7F39" w14:textId="77777777" w:rsidR="0008797D" w:rsidRDefault="0008797D" w:rsidP="0008797D">
      <w:pPr>
        <w:tabs>
          <w:tab w:val="left" w:pos="851"/>
        </w:tabs>
        <w:spacing w:before="40"/>
        <w:ind w:left="851"/>
        <w:jc w:val="both"/>
        <w:rPr>
          <w:rFonts w:ascii="Arial" w:hAnsi="Arial" w:cs="Arial"/>
          <w:sz w:val="22"/>
          <w:szCs w:val="22"/>
        </w:rPr>
      </w:pPr>
      <w:r>
        <w:rPr>
          <w:rFonts w:ascii="Arial" w:hAnsi="Arial" w:cs="Arial"/>
          <w:b/>
          <w:sz w:val="22"/>
          <w:szCs w:val="22"/>
        </w:rPr>
        <w:t>From:</w:t>
      </w:r>
      <w:r>
        <w:rPr>
          <w:rFonts w:ascii="Arial" w:hAnsi="Arial" w:cs="Arial"/>
          <w:sz w:val="22"/>
          <w:szCs w:val="22"/>
        </w:rPr>
        <w:tab/>
      </w:r>
      <w:r>
        <w:rPr>
          <w:rFonts w:ascii="Arial" w:hAnsi="Arial" w:cs="Arial"/>
          <w:sz w:val="22"/>
          <w:szCs w:val="22"/>
        </w:rPr>
        <w:tab/>
      </w:r>
      <w:hyperlink r:id="rId10" w:history="1">
        <w:r>
          <w:rPr>
            <w:rStyle w:val="Hyperlink"/>
            <w:rFonts w:ascii="Arial" w:eastAsiaTheme="majorEastAsia" w:hAnsi="Arial" w:cs="Arial"/>
            <w:sz w:val="22"/>
            <w:szCs w:val="22"/>
          </w:rPr>
          <w:t>CubicICE</w:t>
        </w:r>
      </w:hyperlink>
      <w:r>
        <w:rPr>
          <w:rFonts w:ascii="Arial" w:hAnsi="Arial" w:cs="Arial"/>
          <w:sz w:val="22"/>
          <w:szCs w:val="22"/>
        </w:rPr>
        <w:t xml:space="preserve"> (Pty) Ltd (011) 705 2545</w:t>
      </w:r>
    </w:p>
    <w:p w14:paraId="19B082D4" w14:textId="77777777" w:rsidR="0008797D" w:rsidRDefault="0008797D" w:rsidP="0008797D">
      <w:pPr>
        <w:tabs>
          <w:tab w:val="left" w:pos="720"/>
          <w:tab w:val="left" w:pos="1440"/>
          <w:tab w:val="left" w:pos="2160"/>
          <w:tab w:val="left" w:pos="2880"/>
          <w:tab w:val="left" w:pos="3600"/>
          <w:tab w:val="center" w:pos="4745"/>
        </w:tabs>
        <w:ind w:left="1134" w:hanging="283"/>
        <w:jc w:val="both"/>
        <w:rPr>
          <w:rFonts w:ascii="Arial" w:hAnsi="Arial" w:cs="Arial"/>
          <w:sz w:val="22"/>
          <w:szCs w:val="22"/>
        </w:rPr>
      </w:pPr>
      <w:r>
        <w:rPr>
          <w:rFonts w:ascii="Arial" w:hAnsi="Arial" w:cs="Arial"/>
          <w:b/>
          <w:sz w:val="22"/>
          <w:szCs w:val="22"/>
        </w:rPr>
        <w:t>Submitted:</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Rema Hattingh [</w:t>
      </w:r>
      <w:hyperlink r:id="rId11" w:history="1">
        <w:r>
          <w:rPr>
            <w:rStyle w:val="Hyperlink"/>
            <w:rFonts w:ascii="Arial" w:eastAsiaTheme="majorEastAsia" w:hAnsi="Arial" w:cs="Arial"/>
            <w:sz w:val="22"/>
            <w:szCs w:val="22"/>
          </w:rPr>
          <w:t>mailto:remah@cubicice.com</w:t>
        </w:r>
      </w:hyperlink>
      <w:r>
        <w:rPr>
          <w:rFonts w:ascii="Arial" w:hAnsi="Arial" w:cs="Arial"/>
          <w:sz w:val="22"/>
          <w:szCs w:val="22"/>
        </w:rPr>
        <w:t xml:space="preserve">]  </w:t>
      </w:r>
    </w:p>
    <w:p w14:paraId="2397BFAE" w14:textId="77777777" w:rsidR="0008797D" w:rsidRDefault="0008797D" w:rsidP="0008797D">
      <w:pPr>
        <w:ind w:firstLine="851"/>
        <w:jc w:val="both"/>
        <w:rPr>
          <w:rFonts w:ascii="Arial" w:hAnsi="Arial" w:cs="Arial"/>
          <w:sz w:val="22"/>
          <w:szCs w:val="22"/>
        </w:rPr>
      </w:pPr>
      <w:r>
        <w:rPr>
          <w:rFonts w:ascii="Arial" w:hAnsi="Arial" w:cs="Arial"/>
          <w:b/>
          <w:sz w:val="22"/>
          <w:szCs w:val="22"/>
        </w:rPr>
        <w:t>Compiled:</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00AC3937">
        <w:rPr>
          <w:rFonts w:ascii="Arial" w:hAnsi="Arial" w:cs="Arial"/>
          <w:sz w:val="22"/>
          <w:szCs w:val="22"/>
        </w:rPr>
        <w:t>Tarryn Dowsley</w:t>
      </w:r>
    </w:p>
    <w:p w14:paraId="0FA146B0" w14:textId="77777777" w:rsidR="0008797D" w:rsidRDefault="0008797D" w:rsidP="0008797D">
      <w:pPr>
        <w:ind w:firstLine="851"/>
        <w:rPr>
          <w:rFonts w:ascii="Arial" w:hAnsi="Arial" w:cs="Arial"/>
          <w:sz w:val="22"/>
          <w:szCs w:val="22"/>
        </w:rPr>
      </w:pPr>
      <w:r>
        <w:rPr>
          <w:rFonts w:ascii="Arial" w:hAnsi="Arial" w:cs="Arial"/>
          <w:b/>
          <w:sz w:val="22"/>
          <w:szCs w:val="22"/>
        </w:rPr>
        <w:t>PR:</w:t>
      </w:r>
      <w:r>
        <w:rPr>
          <w:rFonts w:ascii="Arial" w:hAnsi="Arial" w:cs="Arial"/>
          <w:sz w:val="22"/>
          <w:szCs w:val="22"/>
        </w:rPr>
        <w:tab/>
      </w:r>
      <w:r>
        <w:rPr>
          <w:rFonts w:ascii="Arial" w:hAnsi="Arial" w:cs="Arial"/>
          <w:sz w:val="22"/>
          <w:szCs w:val="22"/>
        </w:rPr>
        <w:tab/>
      </w:r>
      <w:r>
        <w:rPr>
          <w:rFonts w:ascii="Arial" w:hAnsi="Arial" w:cs="Arial"/>
          <w:sz w:val="22"/>
          <w:szCs w:val="22"/>
        </w:rPr>
        <w:tab/>
      </w:r>
      <w:r w:rsidRPr="0008797D">
        <w:rPr>
          <w:rFonts w:ascii="Arial" w:hAnsi="Arial" w:cs="Arial"/>
          <w:sz w:val="22"/>
          <w:szCs w:val="22"/>
        </w:rPr>
        <w:t>PR ROC 4604</w:t>
      </w:r>
      <w:r w:rsidRPr="0008797D">
        <w:rPr>
          <w:rFonts w:ascii="Arial" w:hAnsi="Arial" w:cs="Arial"/>
          <w:sz w:val="22"/>
          <w:szCs w:val="22"/>
        </w:rPr>
        <w:tab/>
        <w:t>EMEA18004 Automation Fair</w:t>
      </w:r>
    </w:p>
    <w:p w14:paraId="39218490" w14:textId="77777777" w:rsidR="0008797D" w:rsidRDefault="0008797D" w:rsidP="0008797D"/>
    <w:p w14:paraId="55E74BBF" w14:textId="77777777" w:rsidR="0008797D" w:rsidRDefault="0008797D" w:rsidP="0008797D"/>
    <w:p w14:paraId="2551CA83" w14:textId="77777777" w:rsidR="00584D7A" w:rsidRDefault="00584D7A"/>
    <w:sectPr w:rsidR="00584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Roman">
    <w:altName w:val="Times"/>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97D"/>
    <w:rsid w:val="0008797D"/>
    <w:rsid w:val="001C5279"/>
    <w:rsid w:val="00584D7A"/>
    <w:rsid w:val="005A65AE"/>
    <w:rsid w:val="00AC3937"/>
    <w:rsid w:val="00DA4B91"/>
    <w:rsid w:val="00F2015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01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8797D"/>
    <w:pPr>
      <w:overflowPunct w:val="0"/>
      <w:autoSpaceDE w:val="0"/>
      <w:autoSpaceDN w:val="0"/>
      <w:adjustRightInd w:val="0"/>
      <w:spacing w:after="0" w:line="240" w:lineRule="auto"/>
    </w:pPr>
    <w:rPr>
      <w:rFonts w:ascii="Times Roman" w:eastAsia="Times New Roman" w:hAnsi="Times Roman" w:cs="Times New Roman"/>
      <w:sz w:val="24"/>
      <w:szCs w:val="20"/>
      <w:lang w:val="en-GB"/>
    </w:rPr>
  </w:style>
  <w:style w:type="paragraph" w:styleId="Heading1">
    <w:name w:val="heading 1"/>
    <w:basedOn w:val="Normal"/>
    <w:next w:val="Normal"/>
    <w:link w:val="Heading1Char"/>
    <w:qFormat/>
    <w:rsid w:val="0008797D"/>
    <w:pPr>
      <w:keepNext/>
      <w:widowControl w:val="0"/>
      <w:tabs>
        <w:tab w:val="left" w:pos="-1440"/>
        <w:tab w:val="left" w:pos="-720"/>
      </w:tabs>
      <w:suppressAutoHyphens/>
      <w:spacing w:line="480" w:lineRule="auto"/>
      <w:outlineLvl w:val="0"/>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797D"/>
    <w:rPr>
      <w:rFonts w:ascii="Times Roman" w:eastAsia="Times New Roman" w:hAnsi="Times Roman" w:cs="Times New Roman"/>
      <w:b/>
      <w:spacing w:val="-3"/>
      <w:sz w:val="24"/>
      <w:szCs w:val="20"/>
      <w:lang w:val="en-GB"/>
    </w:rPr>
  </w:style>
  <w:style w:type="character" w:styleId="Hyperlink">
    <w:name w:val="Hyperlink"/>
    <w:unhideWhenUsed/>
    <w:rsid w:val="0008797D"/>
    <w:rPr>
      <w:color w:val="0000FF"/>
      <w:u w:val="single"/>
    </w:rPr>
  </w:style>
  <w:style w:type="paragraph" w:customStyle="1" w:styleId="BodyText21">
    <w:name w:val="Body Text 21"/>
    <w:basedOn w:val="Normal"/>
    <w:rsid w:val="0008797D"/>
    <w:pPr>
      <w:overflowPunct/>
      <w:autoSpaceDE/>
      <w:autoSpaceDN/>
      <w:adjustRightInd/>
      <w:spacing w:line="480" w:lineRule="auto"/>
      <w:ind w:firstLine="720"/>
    </w:pPr>
    <w:rPr>
      <w:rFonts w:ascii="Arial" w:hAnsi="Arial"/>
      <w:lang w:val="en-US"/>
    </w:rPr>
  </w:style>
  <w:style w:type="paragraph" w:styleId="BalloonText">
    <w:name w:val="Balloon Text"/>
    <w:basedOn w:val="Normal"/>
    <w:link w:val="BalloonTextChar"/>
    <w:uiPriority w:val="99"/>
    <w:semiHidden/>
    <w:unhideWhenUsed/>
    <w:rsid w:val="0008797D"/>
    <w:rPr>
      <w:rFonts w:ascii="Tahoma" w:hAnsi="Tahoma" w:cs="Tahoma"/>
      <w:sz w:val="16"/>
      <w:szCs w:val="16"/>
    </w:rPr>
  </w:style>
  <w:style w:type="character" w:customStyle="1" w:styleId="BalloonTextChar">
    <w:name w:val="Balloon Text Char"/>
    <w:basedOn w:val="DefaultParagraphFont"/>
    <w:link w:val="BalloonText"/>
    <w:uiPriority w:val="99"/>
    <w:semiHidden/>
    <w:rsid w:val="0008797D"/>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156591">
      <w:bodyDiv w:val="1"/>
      <w:marLeft w:val="0"/>
      <w:marRight w:val="0"/>
      <w:marTop w:val="0"/>
      <w:marBottom w:val="0"/>
      <w:divBdr>
        <w:top w:val="none" w:sz="0" w:space="0" w:color="auto"/>
        <w:left w:val="none" w:sz="0" w:space="0" w:color="auto"/>
        <w:bottom w:val="none" w:sz="0" w:space="0" w:color="auto"/>
        <w:right w:val="none" w:sz="0" w:space="0" w:color="auto"/>
      </w:divBdr>
    </w:div>
    <w:div w:id="101858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emah@cubicice.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rockwellautomation.com/global/events/automation-fair/overview.page?utm_source=Marketing&amp;utm_medium=Public_Relations&amp;utm_content=EMEA18004&amp;utm_campaign=EventsAF_EMEA_SouthAfrica_EN" TargetMode="External"/><Relationship Id="rId6" Type="http://schemas.openxmlformats.org/officeDocument/2006/relationships/hyperlink" Target="https://events.rockwellautomation.com/profile/form/index.cfm?PKformID=0x360254f22&amp;utm_source=Marketing&amp;utm_medium=PublicRelations&amp;utm_content=Afpreevent_NewsRelease_October62017&amp;utm_campaign=EventsAF_NA_UnitedStates_EN_CMP-01335-G1J5V9" TargetMode="External"/><Relationship Id="rId7" Type="http://schemas.openxmlformats.org/officeDocument/2006/relationships/hyperlink" Target="http://www.rockwellautomation.com/?utm_source=Marketing&amp;utm_medium=Public_Relations&amp;utm_content=Bulletin1719_NewsRelease_December82016&amp;utm_campaign=IA_NA_XX_EN_2017" TargetMode="External"/><Relationship Id="rId8" Type="http://schemas.openxmlformats.org/officeDocument/2006/relationships/hyperlink" Target="mailto:mjunius@ra.rockwell.com" TargetMode="External"/><Relationship Id="rId9" Type="http://schemas.openxmlformats.org/officeDocument/2006/relationships/image" Target="media/image2.jpeg"/><Relationship Id="rId10" Type="http://schemas.openxmlformats.org/officeDocument/2006/relationships/hyperlink" Target="http://www.cubici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855</Words>
  <Characters>4874</Characters>
  <Application>Microsoft Macintosh Word</Application>
  <DocSecurity>0</DocSecurity>
  <Lines>40</Lines>
  <Paragraphs>11</Paragraphs>
  <ScaleCrop>false</ScaleCrop>
  <Company/>
  <LinksUpToDate>false</LinksUpToDate>
  <CharactersWithSpaces>5718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Tarryn Dowsley</dc:creator>
  <cp:lastModifiedBy>Priscilla Moroke</cp:lastModifiedBy>
  <cp:revision>2</cp:revision>
  <dcterms:created xsi:type="dcterms:W3CDTF">2017-10-16T08:11:00Z</dcterms:created>
  <dcterms:modified xsi:type="dcterms:W3CDTF">2017-10-16T08:11:00Z</dcterms:modified>
</cp:coreProperties>
</file>