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95830" w14:textId="77777777" w:rsidR="0085433E" w:rsidRPr="0085433E" w:rsidRDefault="0085433E" w:rsidP="00A67646">
      <w:pPr>
        <w:jc w:val="center"/>
        <w:rPr>
          <w:rFonts w:asciiTheme="minorHAnsi" w:hAnsiTheme="minorHAnsi"/>
          <w:b/>
        </w:rPr>
      </w:pPr>
      <w:bookmarkStart w:id="0" w:name="_GoBack"/>
      <w:bookmarkEnd w:id="0"/>
      <w:r w:rsidRPr="0085433E">
        <w:rPr>
          <w:rFonts w:asciiTheme="minorHAnsi" w:hAnsiTheme="minorHAnsi"/>
          <w:b/>
        </w:rPr>
        <w:t>Sea Harvest offsets challenging period for Brimstone</w:t>
      </w:r>
    </w:p>
    <w:p w14:paraId="27B91111" w14:textId="77777777" w:rsidR="0085433E" w:rsidRPr="0085433E" w:rsidRDefault="0085433E" w:rsidP="007306B3">
      <w:pPr>
        <w:jc w:val="both"/>
        <w:rPr>
          <w:rFonts w:asciiTheme="minorHAnsi" w:hAnsiTheme="minorHAnsi"/>
          <w:b/>
        </w:rPr>
      </w:pPr>
    </w:p>
    <w:p w14:paraId="01D074BF" w14:textId="77777777" w:rsidR="0085433E" w:rsidRPr="0085433E" w:rsidRDefault="0085433E" w:rsidP="007306B3">
      <w:pPr>
        <w:pStyle w:val="ListParagraph"/>
        <w:numPr>
          <w:ilvl w:val="0"/>
          <w:numId w:val="13"/>
        </w:numPr>
        <w:spacing w:after="160" w:line="259" w:lineRule="auto"/>
        <w:jc w:val="both"/>
        <w:rPr>
          <w:rFonts w:asciiTheme="minorHAnsi" w:hAnsiTheme="minorHAnsi"/>
        </w:rPr>
      </w:pPr>
      <w:r w:rsidRPr="0085433E">
        <w:rPr>
          <w:rFonts w:asciiTheme="minorHAnsi" w:hAnsiTheme="minorHAnsi"/>
        </w:rPr>
        <w:t>Operating profit up by 27%</w:t>
      </w:r>
      <w:r w:rsidR="00A67646">
        <w:rPr>
          <w:rFonts w:asciiTheme="minorHAnsi" w:hAnsiTheme="minorHAnsi"/>
        </w:rPr>
        <w:t xml:space="preserve"> to R155.</w:t>
      </w:r>
      <w:r w:rsidR="00447C4A">
        <w:rPr>
          <w:rFonts w:asciiTheme="minorHAnsi" w:hAnsiTheme="minorHAnsi"/>
        </w:rPr>
        <w:t>9</w:t>
      </w:r>
      <w:r w:rsidR="00A67646">
        <w:rPr>
          <w:rFonts w:asciiTheme="minorHAnsi" w:hAnsiTheme="minorHAnsi"/>
        </w:rPr>
        <w:t xml:space="preserve"> million</w:t>
      </w:r>
    </w:p>
    <w:p w14:paraId="351B8660" w14:textId="77777777" w:rsidR="0085433E" w:rsidRPr="0085433E" w:rsidRDefault="0085433E" w:rsidP="007306B3">
      <w:pPr>
        <w:pStyle w:val="ListParagraph"/>
        <w:numPr>
          <w:ilvl w:val="0"/>
          <w:numId w:val="13"/>
        </w:numPr>
        <w:spacing w:after="160" w:line="259" w:lineRule="auto"/>
        <w:jc w:val="both"/>
        <w:rPr>
          <w:rFonts w:asciiTheme="minorHAnsi" w:hAnsiTheme="minorHAnsi"/>
        </w:rPr>
      </w:pPr>
      <w:r w:rsidRPr="0085433E">
        <w:rPr>
          <w:rFonts w:asciiTheme="minorHAnsi" w:hAnsiTheme="minorHAnsi"/>
        </w:rPr>
        <w:t xml:space="preserve">Gross assets up from R7.7 billion to R8.2 billion </w:t>
      </w:r>
    </w:p>
    <w:p w14:paraId="7BFED330" w14:textId="77777777" w:rsidR="0085433E" w:rsidRPr="0085433E" w:rsidRDefault="0085433E" w:rsidP="007306B3">
      <w:pPr>
        <w:pStyle w:val="ListParagraph"/>
        <w:numPr>
          <w:ilvl w:val="0"/>
          <w:numId w:val="13"/>
        </w:numPr>
        <w:spacing w:after="160" w:line="259" w:lineRule="auto"/>
        <w:jc w:val="both"/>
        <w:rPr>
          <w:rFonts w:asciiTheme="minorHAnsi" w:hAnsiTheme="minorHAnsi"/>
        </w:rPr>
      </w:pPr>
      <w:r w:rsidRPr="0085433E">
        <w:rPr>
          <w:rFonts w:asciiTheme="minorHAnsi" w:hAnsiTheme="minorHAnsi"/>
        </w:rPr>
        <w:t xml:space="preserve">Successful listing of Sea Harvest </w:t>
      </w:r>
      <w:r w:rsidR="005D5228">
        <w:rPr>
          <w:rFonts w:asciiTheme="minorHAnsi" w:hAnsiTheme="minorHAnsi"/>
        </w:rPr>
        <w:t xml:space="preserve">on JSE </w:t>
      </w:r>
      <w:r w:rsidRPr="0085433E">
        <w:rPr>
          <w:rFonts w:asciiTheme="minorHAnsi" w:hAnsiTheme="minorHAnsi"/>
        </w:rPr>
        <w:t>rais</w:t>
      </w:r>
      <w:r w:rsidR="00383227">
        <w:rPr>
          <w:rFonts w:asciiTheme="minorHAnsi" w:hAnsiTheme="minorHAnsi"/>
        </w:rPr>
        <w:t xml:space="preserve">ing </w:t>
      </w:r>
      <w:r w:rsidRPr="0085433E">
        <w:rPr>
          <w:rFonts w:asciiTheme="minorHAnsi" w:hAnsiTheme="minorHAnsi"/>
        </w:rPr>
        <w:t xml:space="preserve">R1.24 billion after listing costs </w:t>
      </w:r>
    </w:p>
    <w:p w14:paraId="79F8BFC3" w14:textId="77777777" w:rsidR="0085433E" w:rsidRPr="0085433E" w:rsidRDefault="0085433E" w:rsidP="007306B3">
      <w:pPr>
        <w:pStyle w:val="ListParagraph"/>
        <w:numPr>
          <w:ilvl w:val="0"/>
          <w:numId w:val="13"/>
        </w:numPr>
        <w:spacing w:after="160" w:line="259" w:lineRule="auto"/>
        <w:jc w:val="both"/>
        <w:rPr>
          <w:rFonts w:asciiTheme="minorHAnsi" w:hAnsiTheme="minorHAnsi"/>
        </w:rPr>
      </w:pPr>
      <w:r w:rsidRPr="0085433E">
        <w:rPr>
          <w:rFonts w:asciiTheme="minorHAnsi" w:hAnsiTheme="minorHAnsi"/>
        </w:rPr>
        <w:t xml:space="preserve">Poor performances from Lion of Africa, House of Monatic, together with downward revaluation of investments results in loss of R201 million for the </w:t>
      </w:r>
      <w:r w:rsidR="00073B01">
        <w:rPr>
          <w:rFonts w:asciiTheme="minorHAnsi" w:hAnsiTheme="minorHAnsi"/>
        </w:rPr>
        <w:t>six months</w:t>
      </w:r>
    </w:p>
    <w:p w14:paraId="56E18843" w14:textId="77777777" w:rsidR="0085433E" w:rsidRDefault="0085433E" w:rsidP="007306B3">
      <w:pPr>
        <w:jc w:val="both"/>
        <w:rPr>
          <w:rFonts w:asciiTheme="minorHAnsi" w:hAnsiTheme="minorHAnsi"/>
        </w:rPr>
      </w:pPr>
      <w:r w:rsidRPr="0085433E">
        <w:rPr>
          <w:rFonts w:asciiTheme="minorHAnsi" w:hAnsiTheme="minorHAnsi"/>
          <w:i/>
        </w:rPr>
        <w:t xml:space="preserve">[Cape Town 23 August 2017] </w:t>
      </w:r>
      <w:r w:rsidRPr="0085433E">
        <w:rPr>
          <w:rFonts w:asciiTheme="minorHAnsi" w:hAnsiTheme="minorHAnsi"/>
        </w:rPr>
        <w:t>Brimstone today released its interim results for the six months ending June 30 2017, recording a 27% increase in operating profit to R</w:t>
      </w:r>
      <w:r>
        <w:rPr>
          <w:rFonts w:asciiTheme="minorHAnsi" w:hAnsiTheme="minorHAnsi"/>
        </w:rPr>
        <w:t>1</w:t>
      </w:r>
      <w:r w:rsidRPr="0085433E">
        <w:rPr>
          <w:rFonts w:asciiTheme="minorHAnsi" w:hAnsiTheme="minorHAnsi"/>
        </w:rPr>
        <w:t>55.9 million. The Groups’ gross assets increased from R7.7 billion to R8.2 billion, while intrinsic net asset value dropped from R5.1 billion to R4.5 billion.</w:t>
      </w:r>
    </w:p>
    <w:p w14:paraId="253545E3" w14:textId="77777777" w:rsidR="0085433E" w:rsidRPr="0085433E" w:rsidRDefault="0085433E" w:rsidP="007306B3">
      <w:pPr>
        <w:jc w:val="both"/>
        <w:rPr>
          <w:rFonts w:asciiTheme="minorHAnsi" w:hAnsiTheme="minorHAnsi"/>
        </w:rPr>
      </w:pPr>
    </w:p>
    <w:p w14:paraId="07C6DD40" w14:textId="77777777" w:rsidR="0085433E" w:rsidRDefault="0085433E" w:rsidP="007306B3">
      <w:pPr>
        <w:jc w:val="both"/>
        <w:rPr>
          <w:rFonts w:asciiTheme="minorHAnsi" w:hAnsiTheme="minorHAnsi"/>
        </w:rPr>
      </w:pPr>
      <w:r w:rsidRPr="0085433E">
        <w:rPr>
          <w:rFonts w:asciiTheme="minorHAnsi" w:hAnsiTheme="minorHAnsi"/>
        </w:rPr>
        <w:t xml:space="preserve">Brimstone’s results were impacted </w:t>
      </w:r>
      <w:r w:rsidR="00073B01" w:rsidRPr="0085433E">
        <w:rPr>
          <w:rFonts w:asciiTheme="minorHAnsi" w:hAnsiTheme="minorHAnsi"/>
        </w:rPr>
        <w:t xml:space="preserve">primarily </w:t>
      </w:r>
      <w:r w:rsidR="00073B01">
        <w:rPr>
          <w:rFonts w:asciiTheme="minorHAnsi" w:hAnsiTheme="minorHAnsi"/>
        </w:rPr>
        <w:t>by the</w:t>
      </w:r>
      <w:r w:rsidR="00073B01" w:rsidRPr="0085433E">
        <w:rPr>
          <w:rFonts w:asciiTheme="minorHAnsi" w:hAnsiTheme="minorHAnsi"/>
        </w:rPr>
        <w:t xml:space="preserve"> downward valuation of investments which is evidenced by both the share value adjustments, and the share of profits of associates and joint ventures</w:t>
      </w:r>
      <w:r w:rsidR="00073B01">
        <w:rPr>
          <w:rFonts w:asciiTheme="minorHAnsi" w:hAnsiTheme="minorHAnsi"/>
        </w:rPr>
        <w:t>, and</w:t>
      </w:r>
      <w:r w:rsidRPr="0085433E">
        <w:rPr>
          <w:rFonts w:asciiTheme="minorHAnsi" w:hAnsiTheme="minorHAnsi"/>
        </w:rPr>
        <w:t xml:space="preserve"> the relatively poor performance of the Group’s subsidiaries </w:t>
      </w:r>
      <w:r w:rsidR="00073B01">
        <w:rPr>
          <w:rFonts w:asciiTheme="minorHAnsi" w:hAnsiTheme="minorHAnsi"/>
        </w:rPr>
        <w:t>Lion of Africa Insurance Company and House of Monatic.</w:t>
      </w:r>
    </w:p>
    <w:p w14:paraId="7322942C" w14:textId="77777777" w:rsidR="0085433E" w:rsidRPr="0085433E" w:rsidRDefault="0085433E" w:rsidP="007306B3">
      <w:pPr>
        <w:jc w:val="both"/>
        <w:rPr>
          <w:rFonts w:asciiTheme="minorHAnsi" w:hAnsiTheme="minorHAnsi"/>
        </w:rPr>
      </w:pPr>
    </w:p>
    <w:p w14:paraId="109B5778" w14:textId="77777777" w:rsidR="0085433E" w:rsidRDefault="0085433E" w:rsidP="007306B3">
      <w:pPr>
        <w:jc w:val="both"/>
        <w:rPr>
          <w:rFonts w:asciiTheme="minorHAnsi" w:hAnsiTheme="minorHAnsi"/>
        </w:rPr>
      </w:pPr>
      <w:r w:rsidRPr="0085433E">
        <w:rPr>
          <w:rFonts w:asciiTheme="minorHAnsi" w:hAnsiTheme="minorHAnsi"/>
        </w:rPr>
        <w:t xml:space="preserve">Brimstone Chief Executive, Mustaq Brey said; “This has been a </w:t>
      </w:r>
      <w:r w:rsidR="00073B01">
        <w:rPr>
          <w:rFonts w:asciiTheme="minorHAnsi" w:hAnsiTheme="minorHAnsi"/>
        </w:rPr>
        <w:t>tough</w:t>
      </w:r>
      <w:r w:rsidRPr="0085433E">
        <w:rPr>
          <w:rFonts w:asciiTheme="minorHAnsi" w:hAnsiTheme="minorHAnsi"/>
        </w:rPr>
        <w:t xml:space="preserve"> six months with many of our investments under strain in an economically challenging period. </w:t>
      </w:r>
      <w:r w:rsidR="00073B01">
        <w:rPr>
          <w:rFonts w:asciiTheme="minorHAnsi" w:hAnsiTheme="minorHAnsi"/>
        </w:rPr>
        <w:t>The</w:t>
      </w:r>
      <w:r w:rsidRPr="0085433E">
        <w:rPr>
          <w:rFonts w:asciiTheme="minorHAnsi" w:hAnsiTheme="minorHAnsi"/>
        </w:rPr>
        <w:t xml:space="preserve"> downward valuation of </w:t>
      </w:r>
      <w:r w:rsidR="00073B01">
        <w:rPr>
          <w:rFonts w:asciiTheme="minorHAnsi" w:hAnsiTheme="minorHAnsi"/>
        </w:rPr>
        <w:t xml:space="preserve">some of our </w:t>
      </w:r>
      <w:r w:rsidRPr="0085433E">
        <w:rPr>
          <w:rFonts w:asciiTheme="minorHAnsi" w:hAnsiTheme="minorHAnsi"/>
        </w:rPr>
        <w:t>investments were not entirely unexpected in this climate. I am optimistic that the cyclical nature of our investments will soon see the poor performers over this period move back into profitability and deliver increased value for our shareholders.”</w:t>
      </w:r>
    </w:p>
    <w:p w14:paraId="32775742" w14:textId="77777777" w:rsidR="0085433E" w:rsidRPr="0085433E" w:rsidRDefault="0085433E" w:rsidP="007306B3">
      <w:pPr>
        <w:jc w:val="both"/>
        <w:rPr>
          <w:rFonts w:asciiTheme="minorHAnsi" w:hAnsiTheme="minorHAnsi"/>
        </w:rPr>
      </w:pPr>
    </w:p>
    <w:p w14:paraId="275B4F74" w14:textId="77777777" w:rsidR="0085433E" w:rsidRDefault="00073B01" w:rsidP="007306B3">
      <w:pPr>
        <w:jc w:val="both"/>
        <w:rPr>
          <w:rFonts w:asciiTheme="minorHAnsi" w:hAnsiTheme="minorHAnsi"/>
        </w:rPr>
      </w:pPr>
      <w:r w:rsidRPr="0085433E">
        <w:rPr>
          <w:rFonts w:asciiTheme="minorHAnsi" w:hAnsiTheme="minorHAnsi"/>
        </w:rPr>
        <w:t xml:space="preserve"> </w:t>
      </w:r>
      <w:r w:rsidR="0085433E" w:rsidRPr="0085433E">
        <w:rPr>
          <w:rFonts w:asciiTheme="minorHAnsi" w:hAnsiTheme="minorHAnsi"/>
        </w:rPr>
        <w:t xml:space="preserve">“Brimstone’s Sea Harvest subsidiary has performed remarkably well after having successfully listed on the JSE earlier this year. Sea Harvest increased headline earnings by 217% over the six month period, from R34.9 million to R110.6 million,” says </w:t>
      </w:r>
      <w:r>
        <w:rPr>
          <w:rFonts w:asciiTheme="minorHAnsi" w:hAnsiTheme="minorHAnsi"/>
        </w:rPr>
        <w:t>Fred Robertson, Executive Chairman of Brimstone.</w:t>
      </w:r>
    </w:p>
    <w:p w14:paraId="7503CBC3" w14:textId="77777777" w:rsidR="0085433E" w:rsidRPr="0085433E" w:rsidRDefault="0085433E" w:rsidP="007306B3">
      <w:pPr>
        <w:jc w:val="both"/>
        <w:rPr>
          <w:rFonts w:asciiTheme="minorHAnsi" w:hAnsiTheme="minorHAnsi"/>
        </w:rPr>
      </w:pPr>
      <w:r w:rsidRPr="0085433E">
        <w:rPr>
          <w:rFonts w:asciiTheme="minorHAnsi" w:hAnsiTheme="minorHAnsi"/>
        </w:rPr>
        <w:t xml:space="preserve"> </w:t>
      </w:r>
    </w:p>
    <w:p w14:paraId="2DACE1A4" w14:textId="77777777" w:rsidR="0085433E" w:rsidRDefault="0085433E" w:rsidP="007306B3">
      <w:pPr>
        <w:jc w:val="both"/>
        <w:rPr>
          <w:rFonts w:asciiTheme="minorHAnsi" w:hAnsiTheme="minorHAnsi"/>
        </w:rPr>
      </w:pPr>
      <w:r w:rsidRPr="0085433E">
        <w:rPr>
          <w:rFonts w:asciiTheme="minorHAnsi" w:hAnsiTheme="minorHAnsi"/>
        </w:rPr>
        <w:t>Brimstone received R20.7 million in dividends from Oceana during the period and recorded R18.9 million in equity accounted earnings. However, Oceana, in which Brimstone holds 17%, recorded a drop in non-distributable reserves largely attributable to the decrease in its foreign currency translation and cash flow hedging reserves. Oceana’s share price closed at R90.90, down from R120 per share at 31 December.</w:t>
      </w:r>
    </w:p>
    <w:p w14:paraId="5C591656" w14:textId="77777777" w:rsidR="0085433E" w:rsidRPr="0085433E" w:rsidRDefault="0085433E" w:rsidP="007306B3">
      <w:pPr>
        <w:jc w:val="both"/>
        <w:rPr>
          <w:rFonts w:asciiTheme="minorHAnsi" w:hAnsiTheme="minorHAnsi"/>
        </w:rPr>
      </w:pPr>
      <w:r w:rsidRPr="0085433E">
        <w:rPr>
          <w:rFonts w:asciiTheme="minorHAnsi" w:hAnsiTheme="minorHAnsi"/>
        </w:rPr>
        <w:t xml:space="preserve"> </w:t>
      </w:r>
    </w:p>
    <w:p w14:paraId="60BABF33" w14:textId="77777777" w:rsidR="0085433E" w:rsidRDefault="0085433E" w:rsidP="007306B3">
      <w:pPr>
        <w:jc w:val="both"/>
        <w:rPr>
          <w:rFonts w:asciiTheme="minorHAnsi" w:hAnsiTheme="minorHAnsi"/>
        </w:rPr>
      </w:pPr>
      <w:r w:rsidRPr="0085433E">
        <w:rPr>
          <w:rFonts w:asciiTheme="minorHAnsi" w:hAnsiTheme="minorHAnsi"/>
        </w:rPr>
        <w:t xml:space="preserve">“Although Lion of Africa and House of Monatic delivered disappointing results, we have clearly identified the reasons behind the result. Lion of Africa has been eliminating unprofitable business which has put a strain on acquisition ratios, while House of Monatic has </w:t>
      </w:r>
      <w:r w:rsidRPr="0085433E">
        <w:rPr>
          <w:rFonts w:asciiTheme="minorHAnsi" w:hAnsiTheme="minorHAnsi"/>
        </w:rPr>
        <w:lastRenderedPageBreak/>
        <w:t xml:space="preserve">been affected by a muted clothing retail climate compounded by the liquidation of </w:t>
      </w:r>
      <w:r w:rsidR="00073B01">
        <w:rPr>
          <w:rFonts w:asciiTheme="minorHAnsi" w:hAnsiTheme="minorHAnsi"/>
        </w:rPr>
        <w:t xml:space="preserve">a large customer, </w:t>
      </w:r>
      <w:r w:rsidR="000E068F">
        <w:rPr>
          <w:rFonts w:asciiTheme="minorHAnsi" w:hAnsiTheme="minorHAnsi"/>
        </w:rPr>
        <w:t>Stuttafords,” says Brey.</w:t>
      </w:r>
    </w:p>
    <w:p w14:paraId="7745FF2F" w14:textId="77777777" w:rsidR="0085433E" w:rsidRPr="0085433E" w:rsidRDefault="0085433E" w:rsidP="007306B3">
      <w:pPr>
        <w:jc w:val="both"/>
        <w:rPr>
          <w:rFonts w:asciiTheme="minorHAnsi" w:hAnsiTheme="minorHAnsi"/>
        </w:rPr>
      </w:pPr>
    </w:p>
    <w:p w14:paraId="535BB159" w14:textId="77777777" w:rsidR="0085433E" w:rsidRDefault="0085433E" w:rsidP="007306B3">
      <w:pPr>
        <w:jc w:val="both"/>
        <w:rPr>
          <w:rFonts w:asciiTheme="minorHAnsi" w:hAnsiTheme="minorHAnsi"/>
        </w:rPr>
      </w:pPr>
      <w:r w:rsidRPr="0085433E">
        <w:rPr>
          <w:rFonts w:asciiTheme="minorHAnsi" w:hAnsiTheme="minorHAnsi"/>
        </w:rPr>
        <w:t>Brim</w:t>
      </w:r>
      <w:r w:rsidR="004816A5">
        <w:rPr>
          <w:rFonts w:asciiTheme="minorHAnsi" w:hAnsiTheme="minorHAnsi"/>
        </w:rPr>
        <w:t xml:space="preserve">stone’s investments in Equities, Long4Life, and Phuthuma Nathi </w:t>
      </w:r>
      <w:r w:rsidRPr="0085433E">
        <w:rPr>
          <w:rFonts w:asciiTheme="minorHAnsi" w:hAnsiTheme="minorHAnsi"/>
        </w:rPr>
        <w:t>performed well over the six months. Equities was revalued upwards by R46.1 million to R597.4 million; Long4Life’s investment was revalued upwards by R44 million to R244 million, while Phuthuma Nathi was revalued upwards by R43.5 million to R663.4 million and has recommended a dividend payable in September– if approved by shareholders – amounting to R91.3 million in dividends for Brimstone.</w:t>
      </w:r>
    </w:p>
    <w:p w14:paraId="7FAF8629" w14:textId="77777777" w:rsidR="0085433E" w:rsidRPr="0085433E" w:rsidRDefault="0085433E" w:rsidP="007306B3">
      <w:pPr>
        <w:jc w:val="both"/>
        <w:rPr>
          <w:rFonts w:asciiTheme="minorHAnsi" w:hAnsiTheme="minorHAnsi"/>
        </w:rPr>
      </w:pPr>
      <w:r w:rsidRPr="0085433E">
        <w:rPr>
          <w:rFonts w:asciiTheme="minorHAnsi" w:hAnsiTheme="minorHAnsi"/>
        </w:rPr>
        <w:t xml:space="preserve"> </w:t>
      </w:r>
    </w:p>
    <w:p w14:paraId="0BBAC324" w14:textId="77777777" w:rsidR="0085433E" w:rsidRPr="0085433E" w:rsidRDefault="0085433E" w:rsidP="007306B3">
      <w:pPr>
        <w:jc w:val="both"/>
        <w:rPr>
          <w:rFonts w:asciiTheme="minorHAnsi" w:hAnsiTheme="minorHAnsi"/>
        </w:rPr>
      </w:pPr>
      <w:r w:rsidRPr="0085433E">
        <w:rPr>
          <w:rFonts w:asciiTheme="minorHAnsi" w:hAnsiTheme="minorHAnsi"/>
        </w:rPr>
        <w:t xml:space="preserve"> “We</w:t>
      </w:r>
      <w:r w:rsidR="00073B01">
        <w:rPr>
          <w:rFonts w:asciiTheme="minorHAnsi" w:hAnsiTheme="minorHAnsi"/>
        </w:rPr>
        <w:t xml:space="preserve"> are </w:t>
      </w:r>
      <w:r w:rsidRPr="0085433E">
        <w:rPr>
          <w:rFonts w:asciiTheme="minorHAnsi" w:hAnsiTheme="minorHAnsi"/>
        </w:rPr>
        <w:t>confident that our long term investment vision and the Group’s focused management, which allows us to make positive interventions when required, will continue to deliver tangible value and profit for</w:t>
      </w:r>
      <w:r w:rsidR="004816A5">
        <w:rPr>
          <w:rFonts w:asciiTheme="minorHAnsi" w:hAnsiTheme="minorHAnsi"/>
        </w:rPr>
        <w:t xml:space="preserve"> our shareholder,</w:t>
      </w:r>
      <w:r w:rsidRPr="0085433E">
        <w:rPr>
          <w:rFonts w:asciiTheme="minorHAnsi" w:hAnsiTheme="minorHAnsi"/>
        </w:rPr>
        <w:t xml:space="preserve">” </w:t>
      </w:r>
      <w:r w:rsidR="004816A5">
        <w:rPr>
          <w:rFonts w:asciiTheme="minorHAnsi" w:hAnsiTheme="minorHAnsi"/>
        </w:rPr>
        <w:t xml:space="preserve">says </w:t>
      </w:r>
      <w:r w:rsidR="000E068F">
        <w:rPr>
          <w:rFonts w:asciiTheme="minorHAnsi" w:hAnsiTheme="minorHAnsi"/>
        </w:rPr>
        <w:t>Robertson</w:t>
      </w:r>
      <w:r w:rsidR="004816A5">
        <w:rPr>
          <w:rFonts w:asciiTheme="minorHAnsi" w:hAnsiTheme="minorHAnsi"/>
        </w:rPr>
        <w:t>.</w:t>
      </w:r>
      <w:r w:rsidRPr="0085433E">
        <w:rPr>
          <w:rFonts w:asciiTheme="minorHAnsi" w:hAnsiTheme="minorHAnsi"/>
        </w:rPr>
        <w:t xml:space="preserve">   </w:t>
      </w:r>
    </w:p>
    <w:p w14:paraId="16DCF374" w14:textId="77777777" w:rsidR="0085433E" w:rsidRPr="0085433E" w:rsidRDefault="0085433E" w:rsidP="007306B3">
      <w:pPr>
        <w:spacing w:line="360" w:lineRule="auto"/>
        <w:jc w:val="both"/>
        <w:rPr>
          <w:rFonts w:asciiTheme="minorHAnsi" w:hAnsiTheme="minorHAnsi" w:cs="Arial"/>
        </w:rPr>
      </w:pPr>
    </w:p>
    <w:p w14:paraId="35746589" w14:textId="77777777" w:rsidR="00120A7D" w:rsidRPr="0085433E" w:rsidRDefault="00120A7D" w:rsidP="007306B3">
      <w:pPr>
        <w:spacing w:line="360" w:lineRule="auto"/>
        <w:jc w:val="both"/>
        <w:rPr>
          <w:rFonts w:asciiTheme="minorHAnsi" w:hAnsiTheme="minorHAnsi" w:cs="Arial"/>
        </w:rPr>
      </w:pPr>
      <w:r w:rsidRPr="0085433E">
        <w:rPr>
          <w:rFonts w:asciiTheme="minorHAnsi" w:hAnsiTheme="minorHAnsi" w:cs="Arial"/>
        </w:rPr>
        <w:t>/ENDS</w:t>
      </w:r>
    </w:p>
    <w:p w14:paraId="4D67FBAE" w14:textId="77777777" w:rsidR="009F129D" w:rsidRPr="0085433E" w:rsidRDefault="00120A7D" w:rsidP="007306B3">
      <w:pPr>
        <w:spacing w:after="200" w:line="276" w:lineRule="auto"/>
        <w:jc w:val="both"/>
        <w:rPr>
          <w:rFonts w:asciiTheme="minorHAnsi" w:hAnsiTheme="minorHAnsi" w:cs="Arial"/>
        </w:rPr>
      </w:pPr>
      <w:r w:rsidRPr="0085433E">
        <w:rPr>
          <w:rFonts w:asciiTheme="minorHAnsi" w:hAnsiTheme="minorHAnsi" w:cs="Arial"/>
        </w:rPr>
        <w:t xml:space="preserve">Issued by Corporate Image on behalf of Brimstone on </w:t>
      </w:r>
      <w:r w:rsidR="0085433E">
        <w:rPr>
          <w:rFonts w:asciiTheme="minorHAnsi" w:hAnsiTheme="minorHAnsi" w:cs="Arial"/>
        </w:rPr>
        <w:t>23</w:t>
      </w:r>
      <w:r w:rsidRPr="0085433E">
        <w:rPr>
          <w:rFonts w:asciiTheme="minorHAnsi" w:hAnsiTheme="minorHAnsi" w:cs="Arial"/>
        </w:rPr>
        <w:t xml:space="preserve"> August</w:t>
      </w:r>
      <w:r w:rsidR="009F129D" w:rsidRPr="0085433E">
        <w:rPr>
          <w:rFonts w:asciiTheme="minorHAnsi" w:hAnsiTheme="minorHAnsi" w:cs="Arial"/>
        </w:rPr>
        <w:t xml:space="preserve"> 2017</w:t>
      </w:r>
    </w:p>
    <w:p w14:paraId="292F23EB" w14:textId="77777777" w:rsidR="009F129D" w:rsidRPr="0085433E" w:rsidRDefault="009F129D" w:rsidP="007306B3">
      <w:pPr>
        <w:spacing w:after="200" w:line="276" w:lineRule="auto"/>
        <w:jc w:val="both"/>
        <w:rPr>
          <w:rFonts w:asciiTheme="minorHAnsi" w:hAnsiTheme="minorHAnsi" w:cs="Arial"/>
        </w:rPr>
      </w:pPr>
      <w:r w:rsidRPr="0085433E">
        <w:rPr>
          <w:rFonts w:asciiTheme="minorHAnsi" w:hAnsiTheme="minorHAnsi" w:cs="Arial"/>
        </w:rPr>
        <w:t>For media enquiries contact:</w:t>
      </w:r>
    </w:p>
    <w:p w14:paraId="1081C2D2" w14:textId="77777777" w:rsidR="009F129D" w:rsidRPr="0085433E" w:rsidRDefault="009F129D" w:rsidP="007306B3">
      <w:pPr>
        <w:spacing w:after="200" w:line="276" w:lineRule="auto"/>
        <w:jc w:val="both"/>
        <w:rPr>
          <w:rFonts w:asciiTheme="minorHAnsi" w:hAnsiTheme="minorHAnsi" w:cs="Arial"/>
        </w:rPr>
      </w:pPr>
      <w:r w:rsidRPr="0085433E">
        <w:rPr>
          <w:rFonts w:asciiTheme="minorHAnsi" w:hAnsiTheme="minorHAnsi" w:cs="Arial"/>
        </w:rPr>
        <w:t>Nisaar Pangarker</w:t>
      </w:r>
    </w:p>
    <w:p w14:paraId="5D1B9A99" w14:textId="77777777" w:rsidR="009F129D" w:rsidRPr="0085433E" w:rsidRDefault="00BA0537" w:rsidP="007306B3">
      <w:pPr>
        <w:spacing w:after="200" w:line="276" w:lineRule="auto"/>
        <w:jc w:val="both"/>
        <w:rPr>
          <w:rFonts w:asciiTheme="minorHAnsi" w:hAnsiTheme="minorHAnsi" w:cs="Arial"/>
        </w:rPr>
      </w:pPr>
      <w:hyperlink r:id="rId8" w:history="1">
        <w:r w:rsidR="009F129D" w:rsidRPr="0085433E">
          <w:rPr>
            <w:rStyle w:val="Hyperlink"/>
            <w:rFonts w:asciiTheme="minorHAnsi" w:hAnsiTheme="minorHAnsi" w:cs="Arial"/>
          </w:rPr>
          <w:t>npangarker@brimstone.co.za</w:t>
        </w:r>
      </w:hyperlink>
    </w:p>
    <w:p w14:paraId="0706D526" w14:textId="77777777" w:rsidR="009F129D" w:rsidRPr="0085433E" w:rsidRDefault="009F129D" w:rsidP="007306B3">
      <w:pPr>
        <w:spacing w:after="200" w:line="276" w:lineRule="auto"/>
        <w:jc w:val="both"/>
        <w:rPr>
          <w:rFonts w:asciiTheme="minorHAnsi" w:hAnsiTheme="minorHAnsi" w:cs="Arial"/>
        </w:rPr>
      </w:pPr>
      <w:r w:rsidRPr="0085433E">
        <w:rPr>
          <w:rFonts w:asciiTheme="minorHAnsi" w:hAnsiTheme="minorHAnsi" w:cs="Arial"/>
        </w:rPr>
        <w:t>T: 021 6831444</w:t>
      </w:r>
    </w:p>
    <w:p w14:paraId="2C2BC60F" w14:textId="77777777" w:rsidR="009F129D" w:rsidRPr="0085433E" w:rsidRDefault="009F129D" w:rsidP="007306B3">
      <w:pPr>
        <w:spacing w:after="200" w:line="276" w:lineRule="auto"/>
        <w:jc w:val="both"/>
        <w:rPr>
          <w:rFonts w:asciiTheme="minorHAnsi" w:hAnsiTheme="minorHAnsi" w:cs="Arial"/>
        </w:rPr>
      </w:pPr>
      <w:r w:rsidRPr="0085433E">
        <w:rPr>
          <w:rFonts w:asciiTheme="minorHAnsi" w:hAnsiTheme="minorHAnsi" w:cs="Arial"/>
        </w:rPr>
        <w:t>C: 083 295 7114</w:t>
      </w:r>
    </w:p>
    <w:p w14:paraId="2659EA38" w14:textId="77777777" w:rsidR="00DC0491" w:rsidRPr="0085433E" w:rsidRDefault="00DC0491" w:rsidP="007306B3">
      <w:pPr>
        <w:jc w:val="both"/>
        <w:rPr>
          <w:rFonts w:asciiTheme="minorHAnsi" w:hAnsiTheme="minorHAnsi" w:cs="Arial"/>
        </w:rPr>
      </w:pPr>
      <w:r w:rsidRPr="0085433E">
        <w:rPr>
          <w:rFonts w:asciiTheme="minorHAnsi" w:hAnsiTheme="minorHAnsi" w:cs="Arial"/>
        </w:rPr>
        <w:t>For more information contact;</w:t>
      </w:r>
    </w:p>
    <w:p w14:paraId="627B25BB" w14:textId="77777777" w:rsidR="006B136A" w:rsidRPr="0085433E" w:rsidRDefault="00DC0491" w:rsidP="007306B3">
      <w:pPr>
        <w:jc w:val="both"/>
        <w:rPr>
          <w:rFonts w:asciiTheme="minorHAnsi" w:hAnsiTheme="minorHAnsi" w:cs="Arial"/>
        </w:rPr>
      </w:pPr>
      <w:r w:rsidRPr="0085433E">
        <w:rPr>
          <w:rFonts w:asciiTheme="minorHAnsi" w:hAnsiTheme="minorHAnsi" w:cs="Arial"/>
        </w:rPr>
        <w:t xml:space="preserve">Dayne Stern on 081 450 4380 or </w:t>
      </w:r>
      <w:hyperlink r:id="rId9" w:history="1">
        <w:r w:rsidRPr="0085433E">
          <w:rPr>
            <w:rStyle w:val="Hyperlink"/>
            <w:rFonts w:asciiTheme="minorHAnsi" w:hAnsiTheme="minorHAnsi" w:cs="Arial"/>
          </w:rPr>
          <w:t>dayne@corporateimage.co.za</w:t>
        </w:r>
      </w:hyperlink>
      <w:r w:rsidRPr="0085433E">
        <w:rPr>
          <w:rFonts w:asciiTheme="minorHAnsi" w:hAnsiTheme="minorHAnsi" w:cs="Arial"/>
        </w:rPr>
        <w:t xml:space="preserve"> </w:t>
      </w:r>
    </w:p>
    <w:p w14:paraId="29636A66" w14:textId="77777777" w:rsidR="00FA3827" w:rsidRPr="0085433E" w:rsidRDefault="00FA3827" w:rsidP="007306B3">
      <w:pPr>
        <w:jc w:val="both"/>
        <w:rPr>
          <w:rFonts w:asciiTheme="minorHAnsi" w:hAnsiTheme="minorHAnsi" w:cs="Arial"/>
        </w:rPr>
      </w:pPr>
    </w:p>
    <w:sectPr w:rsidR="00FA3827" w:rsidRPr="0085433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78BA7" w14:textId="77777777" w:rsidR="00BA0537" w:rsidRDefault="00BA0537" w:rsidP="009F129D">
      <w:r>
        <w:separator/>
      </w:r>
    </w:p>
  </w:endnote>
  <w:endnote w:type="continuationSeparator" w:id="0">
    <w:p w14:paraId="054706D9" w14:textId="77777777" w:rsidR="00BA0537" w:rsidRDefault="00BA0537" w:rsidP="009F1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C505A4" w14:textId="77777777" w:rsidR="00BA0537" w:rsidRDefault="00BA0537" w:rsidP="009F129D">
      <w:r>
        <w:separator/>
      </w:r>
    </w:p>
  </w:footnote>
  <w:footnote w:type="continuationSeparator" w:id="0">
    <w:p w14:paraId="0D7F34FB" w14:textId="77777777" w:rsidR="00BA0537" w:rsidRDefault="00BA0537" w:rsidP="009F12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ACF9C" w14:textId="77777777" w:rsidR="009F129D" w:rsidRDefault="009F129D" w:rsidP="009F12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jc w:val="center"/>
      <w:rPr>
        <w:rFonts w:ascii="Calibri" w:eastAsiaTheme="minorHAnsi" w:hAnsi="Calibri" w:cstheme="minorBidi"/>
        <w:sz w:val="16"/>
        <w:szCs w:val="16"/>
        <w:lang w:val="en-ZA"/>
      </w:rPr>
    </w:pPr>
    <w:r>
      <w:rPr>
        <w:noProof/>
        <w:lang w:val="en-US"/>
      </w:rPr>
      <w:drawing>
        <wp:inline distT="0" distB="0" distL="0" distR="0" wp14:anchorId="44266BE5" wp14:editId="11060E14">
          <wp:extent cx="4295775" cy="7072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mstone_Logo_Eng.jpg"/>
                  <pic:cNvPicPr/>
                </pic:nvPicPr>
                <pic:blipFill>
                  <a:blip r:embed="rId1">
                    <a:extLst>
                      <a:ext uri="{28A0092B-C50C-407E-A947-70E740481C1C}">
                        <a14:useLocalDpi xmlns:a14="http://schemas.microsoft.com/office/drawing/2010/main" val="0"/>
                      </a:ext>
                    </a:extLst>
                  </a:blip>
                  <a:stretch>
                    <a:fillRect/>
                  </a:stretch>
                </pic:blipFill>
                <pic:spPr>
                  <a:xfrm>
                    <a:off x="0" y="0"/>
                    <a:ext cx="4298668" cy="707713"/>
                  </a:xfrm>
                  <a:prstGeom prst="rect">
                    <a:avLst/>
                  </a:prstGeom>
                </pic:spPr>
              </pic:pic>
            </a:graphicData>
          </a:graphic>
        </wp:inline>
      </w:drawing>
    </w:r>
  </w:p>
  <w:p w14:paraId="010B857E" w14:textId="77777777" w:rsidR="00817C68" w:rsidRDefault="009F129D" w:rsidP="00817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jc w:val="center"/>
      <w:rPr>
        <w:rFonts w:ascii="Calibri" w:eastAsiaTheme="minorHAnsi" w:hAnsi="Calibri" w:cstheme="minorBidi"/>
        <w:sz w:val="16"/>
        <w:szCs w:val="16"/>
        <w:lang w:val="en-ZA"/>
      </w:rPr>
    </w:pPr>
    <w:r w:rsidRPr="009F129D">
      <w:rPr>
        <w:rFonts w:ascii="Calibri" w:eastAsiaTheme="minorHAnsi" w:hAnsi="Calibri" w:cstheme="minorBidi"/>
        <w:sz w:val="16"/>
        <w:szCs w:val="16"/>
        <w:lang w:val="en-ZA"/>
      </w:rPr>
      <w:t>(Registration number 1995/010442/06</w:t>
    </w:r>
  </w:p>
  <w:p w14:paraId="320CE2F4" w14:textId="77777777" w:rsidR="009F129D" w:rsidRPr="009F129D" w:rsidRDefault="009F129D" w:rsidP="00817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jc w:val="center"/>
      <w:rPr>
        <w:rFonts w:ascii="Calibri" w:eastAsiaTheme="minorHAnsi" w:hAnsi="Calibri" w:cstheme="minorBidi"/>
        <w:sz w:val="16"/>
        <w:szCs w:val="16"/>
        <w:lang w:val="en-ZA"/>
      </w:rPr>
    </w:pPr>
    <w:r w:rsidRPr="009F129D">
      <w:rPr>
        <w:rFonts w:ascii="Calibri" w:eastAsiaTheme="minorHAnsi" w:hAnsi="Calibri" w:cstheme="minorBidi"/>
        <w:sz w:val="16"/>
        <w:szCs w:val="16"/>
        <w:lang w:val="en-ZA"/>
      </w:rPr>
      <w:t>Share Code: BRT    ISIN: ZAE000015277</w:t>
    </w:r>
  </w:p>
  <w:p w14:paraId="336B7C9D" w14:textId="77777777" w:rsidR="009F129D" w:rsidRPr="009F129D" w:rsidRDefault="009F129D" w:rsidP="00817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jc w:val="center"/>
      <w:rPr>
        <w:rFonts w:ascii="Calibri" w:eastAsiaTheme="minorHAnsi" w:hAnsi="Calibri" w:cstheme="minorBidi"/>
        <w:sz w:val="16"/>
        <w:szCs w:val="16"/>
        <w:lang w:val="en-ZA"/>
      </w:rPr>
    </w:pPr>
    <w:r w:rsidRPr="009F129D">
      <w:rPr>
        <w:rFonts w:ascii="Calibri" w:eastAsiaTheme="minorHAnsi" w:hAnsi="Calibri" w:cstheme="minorBidi"/>
        <w:sz w:val="16"/>
        <w:szCs w:val="16"/>
        <w:lang w:val="en-ZA"/>
      </w:rPr>
      <w:t>Share Code: BRN    ISIN: ZAE000015285</w:t>
    </w:r>
  </w:p>
  <w:p w14:paraId="3D986D70" w14:textId="77777777" w:rsidR="009F129D" w:rsidRPr="009F129D" w:rsidRDefault="009F129D" w:rsidP="00817C68">
    <w:pPr>
      <w:tabs>
        <w:tab w:val="center" w:pos="4680"/>
        <w:tab w:val="right" w:pos="9360"/>
      </w:tabs>
      <w:spacing w:after="200"/>
      <w:jc w:val="center"/>
      <w:rPr>
        <w:rFonts w:ascii="Calibri" w:eastAsiaTheme="minorHAnsi" w:hAnsi="Calibri" w:cstheme="minorBidi"/>
        <w:sz w:val="22"/>
        <w:szCs w:val="22"/>
        <w:lang w:val="en-US"/>
      </w:rPr>
    </w:pPr>
    <w:r w:rsidRPr="009F129D">
      <w:rPr>
        <w:rFonts w:ascii="Calibri" w:eastAsiaTheme="minorHAnsi" w:hAnsi="Calibri" w:cstheme="minorBidi"/>
        <w:sz w:val="16"/>
        <w:szCs w:val="16"/>
        <w:lang w:val="en-ZA"/>
      </w:rPr>
      <w:t>("Brimstone" or “the Company”</w:t>
    </w:r>
    <w:r w:rsidR="00AF58D0">
      <w:rPr>
        <w:rFonts w:ascii="Calibri" w:eastAsiaTheme="minorHAnsi" w:hAnsi="Calibri" w:cstheme="minorBidi"/>
        <w:sz w:val="16"/>
        <w:szCs w:val="16"/>
        <w:lang w:val="en-ZA"/>
      </w:rPr>
      <w:t xml:space="preserve"> or “the Group”</w:t>
    </w:r>
    <w:r w:rsidRPr="009F129D">
      <w:rPr>
        <w:rFonts w:ascii="Calibri" w:eastAsiaTheme="minorHAnsi" w:hAnsi="Calibri" w:cstheme="minorBidi"/>
        <w:sz w:val="16"/>
        <w:szCs w:val="16"/>
        <w:lang w:val="en-ZA"/>
      </w:rPr>
      <w:t>)</w:t>
    </w:r>
  </w:p>
  <w:p w14:paraId="1BAB2E14" w14:textId="77777777" w:rsidR="009F129D" w:rsidRDefault="009F129D" w:rsidP="00817C6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E5B48"/>
    <w:multiLevelType w:val="multilevel"/>
    <w:tmpl w:val="EBBC0F76"/>
    <w:lvl w:ilvl="0">
      <w:start w:val="1"/>
      <w:numFmt w:val="decimal"/>
      <w:lvlText w:val="%1."/>
      <w:lvlJc w:val="left"/>
      <w:pPr>
        <w:ind w:left="360" w:hanging="360"/>
      </w:pPr>
      <w:rPr>
        <w:rFonts w:hint="default"/>
      </w:rPr>
    </w:lvl>
    <w:lvl w:ilvl="1">
      <w:start w:val="1"/>
      <w:numFmt w:val="decimal"/>
      <w:lvlText w:val="%1.%2."/>
      <w:lvlJc w:val="left"/>
      <w:pPr>
        <w:ind w:left="1077" w:hanging="737"/>
      </w:pPr>
      <w:rPr>
        <w:rFonts w:hint="default"/>
        <w:b w:val="0"/>
      </w:rPr>
    </w:lvl>
    <w:lvl w:ilvl="2">
      <w:start w:val="1"/>
      <w:numFmt w:val="decimal"/>
      <w:lvlText w:val="%1.%2.%3."/>
      <w:lvlJc w:val="left"/>
      <w:pPr>
        <w:ind w:left="1134" w:hanging="57"/>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186F1F2F"/>
    <w:multiLevelType w:val="hybridMultilevel"/>
    <w:tmpl w:val="F79A5BE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25D17DA0"/>
    <w:multiLevelType w:val="hybridMultilevel"/>
    <w:tmpl w:val="607E558C"/>
    <w:lvl w:ilvl="0" w:tplc="1C09000F">
      <w:start w:val="1"/>
      <w:numFmt w:val="decimal"/>
      <w:lvlText w:val="%1."/>
      <w:lvlJc w:val="left"/>
      <w:pPr>
        <w:ind w:left="2138" w:hanging="360"/>
      </w:pPr>
    </w:lvl>
    <w:lvl w:ilvl="1" w:tplc="1C090019" w:tentative="1">
      <w:start w:val="1"/>
      <w:numFmt w:val="lowerLetter"/>
      <w:lvlText w:val="%2."/>
      <w:lvlJc w:val="left"/>
      <w:pPr>
        <w:ind w:left="2858" w:hanging="360"/>
      </w:pPr>
    </w:lvl>
    <w:lvl w:ilvl="2" w:tplc="1C09001B" w:tentative="1">
      <w:start w:val="1"/>
      <w:numFmt w:val="lowerRoman"/>
      <w:lvlText w:val="%3."/>
      <w:lvlJc w:val="right"/>
      <w:pPr>
        <w:ind w:left="3578" w:hanging="180"/>
      </w:pPr>
    </w:lvl>
    <w:lvl w:ilvl="3" w:tplc="1C09000F" w:tentative="1">
      <w:start w:val="1"/>
      <w:numFmt w:val="decimal"/>
      <w:lvlText w:val="%4."/>
      <w:lvlJc w:val="left"/>
      <w:pPr>
        <w:ind w:left="4298" w:hanging="360"/>
      </w:pPr>
    </w:lvl>
    <w:lvl w:ilvl="4" w:tplc="1C090019" w:tentative="1">
      <w:start w:val="1"/>
      <w:numFmt w:val="lowerLetter"/>
      <w:lvlText w:val="%5."/>
      <w:lvlJc w:val="left"/>
      <w:pPr>
        <w:ind w:left="5018" w:hanging="360"/>
      </w:pPr>
    </w:lvl>
    <w:lvl w:ilvl="5" w:tplc="1C09001B" w:tentative="1">
      <w:start w:val="1"/>
      <w:numFmt w:val="lowerRoman"/>
      <w:lvlText w:val="%6."/>
      <w:lvlJc w:val="right"/>
      <w:pPr>
        <w:ind w:left="5738" w:hanging="180"/>
      </w:pPr>
    </w:lvl>
    <w:lvl w:ilvl="6" w:tplc="1C09000F" w:tentative="1">
      <w:start w:val="1"/>
      <w:numFmt w:val="decimal"/>
      <w:lvlText w:val="%7."/>
      <w:lvlJc w:val="left"/>
      <w:pPr>
        <w:ind w:left="6458" w:hanging="360"/>
      </w:pPr>
    </w:lvl>
    <w:lvl w:ilvl="7" w:tplc="1C090019" w:tentative="1">
      <w:start w:val="1"/>
      <w:numFmt w:val="lowerLetter"/>
      <w:lvlText w:val="%8."/>
      <w:lvlJc w:val="left"/>
      <w:pPr>
        <w:ind w:left="7178" w:hanging="360"/>
      </w:pPr>
    </w:lvl>
    <w:lvl w:ilvl="8" w:tplc="1C09001B" w:tentative="1">
      <w:start w:val="1"/>
      <w:numFmt w:val="lowerRoman"/>
      <w:lvlText w:val="%9."/>
      <w:lvlJc w:val="right"/>
      <w:pPr>
        <w:ind w:left="7898" w:hanging="180"/>
      </w:pPr>
    </w:lvl>
  </w:abstractNum>
  <w:abstractNum w:abstractNumId="3">
    <w:nsid w:val="381F2BFC"/>
    <w:multiLevelType w:val="multilevel"/>
    <w:tmpl w:val="E7B22ADE"/>
    <w:lvl w:ilvl="0">
      <w:start w:val="1"/>
      <w:numFmt w:val="decimal"/>
      <w:pStyle w:val="CF1NHeading"/>
      <w:isLgl/>
      <w:lvlText w:val="%1."/>
      <w:lvlJc w:val="left"/>
      <w:pPr>
        <w:tabs>
          <w:tab w:val="num" w:pos="544"/>
        </w:tabs>
        <w:ind w:left="544" w:hanging="567"/>
      </w:pPr>
      <w:rPr>
        <w:rFonts w:ascii="Calibri" w:hAnsi="Calibri" w:cs="Calibri" w:hint="default"/>
        <w:b w:val="0"/>
        <w:i w:val="0"/>
        <w:color w:val="000000"/>
        <w:sz w:val="20"/>
        <w:u w:val="none"/>
      </w:rPr>
    </w:lvl>
    <w:lvl w:ilvl="1">
      <w:start w:val="1"/>
      <w:numFmt w:val="decimal"/>
      <w:pStyle w:val="CF2Heading"/>
      <w:isLgl/>
      <w:lvlText w:val="%1.%2"/>
      <w:lvlJc w:val="left"/>
      <w:pPr>
        <w:tabs>
          <w:tab w:val="num" w:pos="1252"/>
        </w:tabs>
        <w:ind w:left="1252" w:hanging="685"/>
      </w:pPr>
      <w:rPr>
        <w:rFonts w:ascii="Calibri" w:hAnsi="Calibri" w:cs="Calibri" w:hint="default"/>
        <w:b w:val="0"/>
        <w:i w:val="0"/>
        <w:sz w:val="20"/>
        <w:u w:val="none"/>
      </w:rPr>
    </w:lvl>
    <w:lvl w:ilvl="2">
      <w:start w:val="1"/>
      <w:numFmt w:val="decimal"/>
      <w:pStyle w:val="CF3Heading"/>
      <w:isLgl/>
      <w:lvlText w:val="%1.%2.%3"/>
      <w:lvlJc w:val="left"/>
      <w:pPr>
        <w:tabs>
          <w:tab w:val="num" w:pos="1928"/>
        </w:tabs>
        <w:ind w:left="1928" w:hanging="704"/>
      </w:pPr>
      <w:rPr>
        <w:rFonts w:ascii="Arial" w:hAnsi="Arial" w:hint="default"/>
        <w:b w:val="0"/>
        <w:i w:val="0"/>
        <w:color w:val="auto"/>
        <w:sz w:val="20"/>
        <w:u w:val="none"/>
      </w:rPr>
    </w:lvl>
    <w:lvl w:ilvl="3">
      <w:start w:val="1"/>
      <w:numFmt w:val="decimal"/>
      <w:pStyle w:val="CF4Heading"/>
      <w:isLgl/>
      <w:lvlText w:val="%1.%2.%3.%4"/>
      <w:lvlJc w:val="left"/>
      <w:pPr>
        <w:tabs>
          <w:tab w:val="num" w:pos="3062"/>
        </w:tabs>
        <w:ind w:left="3062" w:hanging="1134"/>
      </w:pPr>
      <w:rPr>
        <w:rFonts w:ascii="Arial" w:hAnsi="Arial" w:hint="default"/>
        <w:b w:val="0"/>
        <w:i w:val="0"/>
        <w:sz w:val="20"/>
        <w:u w:val="none"/>
      </w:rPr>
    </w:lvl>
    <w:lvl w:ilvl="4">
      <w:start w:val="1"/>
      <w:numFmt w:val="decimal"/>
      <w:isLgl/>
      <w:lvlText w:val="%1.%2.%3.%4.%5"/>
      <w:lvlJc w:val="left"/>
      <w:pPr>
        <w:tabs>
          <w:tab w:val="num" w:pos="4297"/>
        </w:tabs>
        <w:ind w:left="4297" w:hanging="1152"/>
      </w:pPr>
      <w:rPr>
        <w:rFonts w:ascii="Times New Roman" w:hAnsi="Times New Roman" w:hint="default"/>
        <w:b w:val="0"/>
        <w:i w:val="0"/>
        <w:sz w:val="22"/>
        <w:u w:val="none"/>
      </w:rPr>
    </w:lvl>
    <w:lvl w:ilvl="5">
      <w:start w:val="1"/>
      <w:numFmt w:val="decimal"/>
      <w:isLgl/>
      <w:lvlText w:val="%1.%2.%3.%4.%5.%6"/>
      <w:lvlJc w:val="left"/>
      <w:pPr>
        <w:tabs>
          <w:tab w:val="num" w:pos="1678"/>
        </w:tabs>
        <w:ind w:left="1678" w:hanging="1701"/>
      </w:pPr>
      <w:rPr>
        <w:rFonts w:ascii="Arial" w:hAnsi="Arial" w:hint="default"/>
        <w:b w:val="0"/>
        <w:i w:val="0"/>
        <w:sz w:val="22"/>
        <w:u w:val="none"/>
      </w:rPr>
    </w:lvl>
    <w:lvl w:ilvl="6">
      <w:start w:val="1"/>
      <w:numFmt w:val="decimal"/>
      <w:isLgl/>
      <w:lvlText w:val="%1.%2.%3.%4.%5.%6.%7"/>
      <w:lvlJc w:val="left"/>
      <w:pPr>
        <w:tabs>
          <w:tab w:val="num" w:pos="1678"/>
        </w:tabs>
        <w:ind w:left="1678" w:hanging="1701"/>
      </w:pPr>
      <w:rPr>
        <w:rFonts w:ascii="Arial" w:hAnsi="Arial" w:hint="default"/>
        <w:b w:val="0"/>
        <w:i w:val="0"/>
        <w:sz w:val="22"/>
        <w:u w:val="none"/>
      </w:rPr>
    </w:lvl>
    <w:lvl w:ilvl="7">
      <w:start w:val="1"/>
      <w:numFmt w:val="decimal"/>
      <w:isLgl/>
      <w:lvlText w:val="%1.%2.%3.%4.%5.%6.%7.%8"/>
      <w:lvlJc w:val="left"/>
      <w:pPr>
        <w:tabs>
          <w:tab w:val="num" w:pos="1678"/>
        </w:tabs>
        <w:ind w:left="1678" w:hanging="1701"/>
      </w:pPr>
      <w:rPr>
        <w:rFonts w:ascii="Arial" w:hAnsi="Arial" w:hint="default"/>
        <w:b w:val="0"/>
        <w:i w:val="0"/>
        <w:sz w:val="22"/>
        <w:u w:val="none"/>
      </w:rPr>
    </w:lvl>
    <w:lvl w:ilvl="8">
      <w:start w:val="1"/>
      <w:numFmt w:val="decimal"/>
      <w:isLgl/>
      <w:lvlText w:val="%1.%2.%3.%4.%5.%6.%7.%8.%9"/>
      <w:lvlJc w:val="left"/>
      <w:pPr>
        <w:tabs>
          <w:tab w:val="num" w:pos="1678"/>
        </w:tabs>
        <w:ind w:left="1678" w:hanging="1701"/>
      </w:pPr>
      <w:rPr>
        <w:rFonts w:ascii="Arial" w:hAnsi="Arial" w:hint="default"/>
        <w:b w:val="0"/>
        <w:i w:val="0"/>
        <w:sz w:val="22"/>
        <w:u w:val="none"/>
      </w:rPr>
    </w:lvl>
  </w:abstractNum>
  <w:abstractNum w:abstractNumId="4">
    <w:nsid w:val="385A0EE8"/>
    <w:multiLevelType w:val="multilevel"/>
    <w:tmpl w:val="35985462"/>
    <w:lvl w:ilvl="0">
      <w:start w:val="1"/>
      <w:numFmt w:val="decimal"/>
      <w:lvlText w:val="%1."/>
      <w:lvlJc w:val="left"/>
      <w:pPr>
        <w:ind w:left="360" w:hanging="360"/>
      </w:pPr>
      <w:rPr>
        <w:rFonts w:hint="default"/>
      </w:rPr>
    </w:lvl>
    <w:lvl w:ilvl="1">
      <w:start w:val="1"/>
      <w:numFmt w:val="decimal"/>
      <w:lvlText w:val="%1.%2."/>
      <w:lvlJc w:val="left"/>
      <w:pPr>
        <w:ind w:left="1077" w:hanging="737"/>
      </w:pPr>
      <w:rPr>
        <w:rFonts w:hint="default"/>
        <w:b w:val="0"/>
      </w:rPr>
    </w:lvl>
    <w:lvl w:ilvl="2">
      <w:start w:val="1"/>
      <w:numFmt w:val="bullet"/>
      <w:lvlText w:val=""/>
      <w:lvlJc w:val="left"/>
      <w:pPr>
        <w:ind w:left="1134" w:hanging="57"/>
      </w:pPr>
      <w:rPr>
        <w:rFonts w:ascii="Symbol" w:hAnsi="Symbol"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86A7249"/>
    <w:multiLevelType w:val="hybridMultilevel"/>
    <w:tmpl w:val="634CBC12"/>
    <w:lvl w:ilvl="0" w:tplc="1C090001">
      <w:start w:val="1"/>
      <w:numFmt w:val="bullet"/>
      <w:lvlText w:val=""/>
      <w:lvlJc w:val="left"/>
      <w:pPr>
        <w:ind w:left="2062" w:hanging="360"/>
      </w:pPr>
      <w:rPr>
        <w:rFonts w:ascii="Symbol" w:hAnsi="Symbol" w:hint="default"/>
      </w:rPr>
    </w:lvl>
    <w:lvl w:ilvl="1" w:tplc="1C090003" w:tentative="1">
      <w:start w:val="1"/>
      <w:numFmt w:val="bullet"/>
      <w:lvlText w:val="o"/>
      <w:lvlJc w:val="left"/>
      <w:pPr>
        <w:ind w:left="2782" w:hanging="360"/>
      </w:pPr>
      <w:rPr>
        <w:rFonts w:ascii="Courier New" w:hAnsi="Courier New" w:cs="Courier New" w:hint="default"/>
      </w:rPr>
    </w:lvl>
    <w:lvl w:ilvl="2" w:tplc="1C090005" w:tentative="1">
      <w:start w:val="1"/>
      <w:numFmt w:val="bullet"/>
      <w:lvlText w:val=""/>
      <w:lvlJc w:val="left"/>
      <w:pPr>
        <w:ind w:left="3502" w:hanging="360"/>
      </w:pPr>
      <w:rPr>
        <w:rFonts w:ascii="Wingdings" w:hAnsi="Wingdings" w:hint="default"/>
      </w:rPr>
    </w:lvl>
    <w:lvl w:ilvl="3" w:tplc="1C090001" w:tentative="1">
      <w:start w:val="1"/>
      <w:numFmt w:val="bullet"/>
      <w:lvlText w:val=""/>
      <w:lvlJc w:val="left"/>
      <w:pPr>
        <w:ind w:left="4222" w:hanging="360"/>
      </w:pPr>
      <w:rPr>
        <w:rFonts w:ascii="Symbol" w:hAnsi="Symbol" w:hint="default"/>
      </w:rPr>
    </w:lvl>
    <w:lvl w:ilvl="4" w:tplc="1C090003" w:tentative="1">
      <w:start w:val="1"/>
      <w:numFmt w:val="bullet"/>
      <w:lvlText w:val="o"/>
      <w:lvlJc w:val="left"/>
      <w:pPr>
        <w:ind w:left="4942" w:hanging="360"/>
      </w:pPr>
      <w:rPr>
        <w:rFonts w:ascii="Courier New" w:hAnsi="Courier New" w:cs="Courier New" w:hint="default"/>
      </w:rPr>
    </w:lvl>
    <w:lvl w:ilvl="5" w:tplc="1C090005" w:tentative="1">
      <w:start w:val="1"/>
      <w:numFmt w:val="bullet"/>
      <w:lvlText w:val=""/>
      <w:lvlJc w:val="left"/>
      <w:pPr>
        <w:ind w:left="5662" w:hanging="360"/>
      </w:pPr>
      <w:rPr>
        <w:rFonts w:ascii="Wingdings" w:hAnsi="Wingdings" w:hint="default"/>
      </w:rPr>
    </w:lvl>
    <w:lvl w:ilvl="6" w:tplc="1C090001" w:tentative="1">
      <w:start w:val="1"/>
      <w:numFmt w:val="bullet"/>
      <w:lvlText w:val=""/>
      <w:lvlJc w:val="left"/>
      <w:pPr>
        <w:ind w:left="6382" w:hanging="360"/>
      </w:pPr>
      <w:rPr>
        <w:rFonts w:ascii="Symbol" w:hAnsi="Symbol" w:hint="default"/>
      </w:rPr>
    </w:lvl>
    <w:lvl w:ilvl="7" w:tplc="1C090003" w:tentative="1">
      <w:start w:val="1"/>
      <w:numFmt w:val="bullet"/>
      <w:lvlText w:val="o"/>
      <w:lvlJc w:val="left"/>
      <w:pPr>
        <w:ind w:left="7102" w:hanging="360"/>
      </w:pPr>
      <w:rPr>
        <w:rFonts w:ascii="Courier New" w:hAnsi="Courier New" w:cs="Courier New" w:hint="default"/>
      </w:rPr>
    </w:lvl>
    <w:lvl w:ilvl="8" w:tplc="1C090005" w:tentative="1">
      <w:start w:val="1"/>
      <w:numFmt w:val="bullet"/>
      <w:lvlText w:val=""/>
      <w:lvlJc w:val="left"/>
      <w:pPr>
        <w:ind w:left="7822" w:hanging="360"/>
      </w:pPr>
      <w:rPr>
        <w:rFonts w:ascii="Wingdings" w:hAnsi="Wingdings" w:hint="default"/>
      </w:rPr>
    </w:lvl>
  </w:abstractNum>
  <w:abstractNum w:abstractNumId="6">
    <w:nsid w:val="3C5F5AA8"/>
    <w:multiLevelType w:val="multilevel"/>
    <w:tmpl w:val="72DE2D9A"/>
    <w:lvl w:ilvl="0">
      <w:start w:val="3"/>
      <w:numFmt w:val="decimal"/>
      <w:lvlText w:val="%1"/>
      <w:lvlJc w:val="left"/>
      <w:pPr>
        <w:ind w:left="405" w:hanging="405"/>
      </w:pPr>
    </w:lvl>
    <w:lvl w:ilvl="1">
      <w:start w:val="1"/>
      <w:numFmt w:val="decimal"/>
      <w:lvlText w:val="%1.%2"/>
      <w:lvlJc w:val="left"/>
      <w:pPr>
        <w:ind w:left="972" w:hanging="40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2988" w:hanging="72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7">
    <w:nsid w:val="426F56F1"/>
    <w:multiLevelType w:val="multilevel"/>
    <w:tmpl w:val="1492AA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04" w:hanging="58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EAD06CD"/>
    <w:multiLevelType w:val="hybridMultilevel"/>
    <w:tmpl w:val="31282C1A"/>
    <w:lvl w:ilvl="0" w:tplc="1C090001">
      <w:start w:val="1"/>
      <w:numFmt w:val="bullet"/>
      <w:lvlText w:val=""/>
      <w:lvlJc w:val="left"/>
      <w:pPr>
        <w:ind w:left="1746" w:hanging="360"/>
      </w:pPr>
      <w:rPr>
        <w:rFonts w:ascii="Symbol" w:hAnsi="Symbol" w:hint="default"/>
      </w:rPr>
    </w:lvl>
    <w:lvl w:ilvl="1" w:tplc="1C090003" w:tentative="1">
      <w:start w:val="1"/>
      <w:numFmt w:val="bullet"/>
      <w:lvlText w:val="o"/>
      <w:lvlJc w:val="left"/>
      <w:pPr>
        <w:ind w:left="2466" w:hanging="360"/>
      </w:pPr>
      <w:rPr>
        <w:rFonts w:ascii="Courier New" w:hAnsi="Courier New" w:cs="Courier New" w:hint="default"/>
      </w:rPr>
    </w:lvl>
    <w:lvl w:ilvl="2" w:tplc="1C090005" w:tentative="1">
      <w:start w:val="1"/>
      <w:numFmt w:val="bullet"/>
      <w:lvlText w:val=""/>
      <w:lvlJc w:val="left"/>
      <w:pPr>
        <w:ind w:left="3186" w:hanging="360"/>
      </w:pPr>
      <w:rPr>
        <w:rFonts w:ascii="Wingdings" w:hAnsi="Wingdings" w:hint="default"/>
      </w:rPr>
    </w:lvl>
    <w:lvl w:ilvl="3" w:tplc="1C090001" w:tentative="1">
      <w:start w:val="1"/>
      <w:numFmt w:val="bullet"/>
      <w:lvlText w:val=""/>
      <w:lvlJc w:val="left"/>
      <w:pPr>
        <w:ind w:left="3906" w:hanging="360"/>
      </w:pPr>
      <w:rPr>
        <w:rFonts w:ascii="Symbol" w:hAnsi="Symbol" w:hint="default"/>
      </w:rPr>
    </w:lvl>
    <w:lvl w:ilvl="4" w:tplc="1C090003" w:tentative="1">
      <w:start w:val="1"/>
      <w:numFmt w:val="bullet"/>
      <w:lvlText w:val="o"/>
      <w:lvlJc w:val="left"/>
      <w:pPr>
        <w:ind w:left="4626" w:hanging="360"/>
      </w:pPr>
      <w:rPr>
        <w:rFonts w:ascii="Courier New" w:hAnsi="Courier New" w:cs="Courier New" w:hint="default"/>
      </w:rPr>
    </w:lvl>
    <w:lvl w:ilvl="5" w:tplc="1C090005" w:tentative="1">
      <w:start w:val="1"/>
      <w:numFmt w:val="bullet"/>
      <w:lvlText w:val=""/>
      <w:lvlJc w:val="left"/>
      <w:pPr>
        <w:ind w:left="5346" w:hanging="360"/>
      </w:pPr>
      <w:rPr>
        <w:rFonts w:ascii="Wingdings" w:hAnsi="Wingdings" w:hint="default"/>
      </w:rPr>
    </w:lvl>
    <w:lvl w:ilvl="6" w:tplc="1C090001" w:tentative="1">
      <w:start w:val="1"/>
      <w:numFmt w:val="bullet"/>
      <w:lvlText w:val=""/>
      <w:lvlJc w:val="left"/>
      <w:pPr>
        <w:ind w:left="6066" w:hanging="360"/>
      </w:pPr>
      <w:rPr>
        <w:rFonts w:ascii="Symbol" w:hAnsi="Symbol" w:hint="default"/>
      </w:rPr>
    </w:lvl>
    <w:lvl w:ilvl="7" w:tplc="1C090003" w:tentative="1">
      <w:start w:val="1"/>
      <w:numFmt w:val="bullet"/>
      <w:lvlText w:val="o"/>
      <w:lvlJc w:val="left"/>
      <w:pPr>
        <w:ind w:left="6786" w:hanging="360"/>
      </w:pPr>
      <w:rPr>
        <w:rFonts w:ascii="Courier New" w:hAnsi="Courier New" w:cs="Courier New" w:hint="default"/>
      </w:rPr>
    </w:lvl>
    <w:lvl w:ilvl="8" w:tplc="1C090005" w:tentative="1">
      <w:start w:val="1"/>
      <w:numFmt w:val="bullet"/>
      <w:lvlText w:val=""/>
      <w:lvlJc w:val="left"/>
      <w:pPr>
        <w:ind w:left="7506" w:hanging="360"/>
      </w:pPr>
      <w:rPr>
        <w:rFonts w:ascii="Wingdings" w:hAnsi="Wingdings" w:hint="default"/>
      </w:rPr>
    </w:lvl>
  </w:abstractNum>
  <w:abstractNum w:abstractNumId="9">
    <w:nsid w:val="5333226A"/>
    <w:multiLevelType w:val="hybridMultilevel"/>
    <w:tmpl w:val="0AC0C49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nsid w:val="5B756674"/>
    <w:multiLevelType w:val="hybridMultilevel"/>
    <w:tmpl w:val="758E69F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nsid w:val="65ED7CC7"/>
    <w:multiLevelType w:val="multilevel"/>
    <w:tmpl w:val="5126AA8C"/>
    <w:lvl w:ilvl="0">
      <w:start w:val="1"/>
      <w:numFmt w:val="bullet"/>
      <w:lvlText w:val=""/>
      <w:lvlJc w:val="left"/>
      <w:pPr>
        <w:ind w:left="438" w:hanging="405"/>
      </w:pPr>
      <w:rPr>
        <w:rFonts w:ascii="Symbol" w:hAnsi="Symbol" w:hint="default"/>
      </w:rPr>
    </w:lvl>
    <w:lvl w:ilvl="1">
      <w:start w:val="1"/>
      <w:numFmt w:val="decimal"/>
      <w:lvlText w:val="%1.%2"/>
      <w:lvlJc w:val="left"/>
      <w:pPr>
        <w:ind w:left="1005" w:hanging="405"/>
      </w:pPr>
      <w:rPr>
        <w:rFonts w:hint="default"/>
      </w:rPr>
    </w:lvl>
    <w:lvl w:ilvl="2">
      <w:start w:val="1"/>
      <w:numFmt w:val="decimal"/>
      <w:lvlText w:val="%1.%2.%3"/>
      <w:lvlJc w:val="left"/>
      <w:pPr>
        <w:ind w:left="1887"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021" w:hanging="720"/>
      </w:pPr>
      <w:rPr>
        <w:rFonts w:hint="default"/>
      </w:rPr>
    </w:lvl>
    <w:lvl w:ilvl="5">
      <w:start w:val="1"/>
      <w:numFmt w:val="decimal"/>
      <w:lvlText w:val="%1.%2.%3.%4.%5.%6"/>
      <w:lvlJc w:val="left"/>
      <w:pPr>
        <w:ind w:left="3948" w:hanging="1080"/>
      </w:pPr>
      <w:rPr>
        <w:rFonts w:hint="default"/>
      </w:rPr>
    </w:lvl>
    <w:lvl w:ilvl="6">
      <w:start w:val="1"/>
      <w:numFmt w:val="decimal"/>
      <w:lvlText w:val="%1.%2.%3.%4.%5.%6.%7"/>
      <w:lvlJc w:val="left"/>
      <w:pPr>
        <w:ind w:left="4515" w:hanging="1080"/>
      </w:pPr>
      <w:rPr>
        <w:rFonts w:hint="default"/>
      </w:rPr>
    </w:lvl>
    <w:lvl w:ilvl="7">
      <w:start w:val="1"/>
      <w:numFmt w:val="decimal"/>
      <w:lvlText w:val="%1.%2.%3.%4.%5.%6.%7.%8"/>
      <w:lvlJc w:val="left"/>
      <w:pPr>
        <w:ind w:left="5442" w:hanging="1440"/>
      </w:pPr>
      <w:rPr>
        <w:rFonts w:hint="default"/>
      </w:rPr>
    </w:lvl>
    <w:lvl w:ilvl="8">
      <w:start w:val="1"/>
      <w:numFmt w:val="decimal"/>
      <w:lvlText w:val="%1.%2.%3.%4.%5.%6.%7.%8.%9"/>
      <w:lvlJc w:val="left"/>
      <w:pPr>
        <w:ind w:left="6009" w:hanging="1440"/>
      </w:pPr>
      <w:rPr>
        <w:rFonts w:hint="default"/>
      </w:rPr>
    </w:lvl>
  </w:abstractNum>
  <w:abstractNum w:abstractNumId="12">
    <w:nsid w:val="70A943A6"/>
    <w:multiLevelType w:val="hybridMultilevel"/>
    <w:tmpl w:val="D19835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7"/>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0"/>
  </w:num>
  <w:num w:numId="6">
    <w:abstractNumId w:val="4"/>
  </w:num>
  <w:num w:numId="7">
    <w:abstractNumId w:val="6"/>
  </w:num>
  <w:num w:numId="8">
    <w:abstractNumId w:val="11"/>
  </w:num>
  <w:num w:numId="9">
    <w:abstractNumId w:val="8"/>
  </w:num>
  <w:num w:numId="10">
    <w:abstractNumId w:val="1"/>
  </w:num>
  <w:num w:numId="11">
    <w:abstractNumId w:val="10"/>
  </w:num>
  <w:num w:numId="12">
    <w:abstractNumId w:val="2"/>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F40"/>
    <w:rsid w:val="0000091D"/>
    <w:rsid w:val="00004021"/>
    <w:rsid w:val="000521D0"/>
    <w:rsid w:val="00073B01"/>
    <w:rsid w:val="00076276"/>
    <w:rsid w:val="00081F14"/>
    <w:rsid w:val="000B520D"/>
    <w:rsid w:val="000E068F"/>
    <w:rsid w:val="00120A7D"/>
    <w:rsid w:val="0012239C"/>
    <w:rsid w:val="00122B44"/>
    <w:rsid w:val="00161651"/>
    <w:rsid w:val="00187514"/>
    <w:rsid w:val="00207D84"/>
    <w:rsid w:val="00246F3B"/>
    <w:rsid w:val="002B42B4"/>
    <w:rsid w:val="002B7F48"/>
    <w:rsid w:val="00335CCB"/>
    <w:rsid w:val="00346B99"/>
    <w:rsid w:val="003529C2"/>
    <w:rsid w:val="00372EC1"/>
    <w:rsid w:val="003759A8"/>
    <w:rsid w:val="00376EC4"/>
    <w:rsid w:val="00383227"/>
    <w:rsid w:val="00387DB6"/>
    <w:rsid w:val="0039138B"/>
    <w:rsid w:val="003B1888"/>
    <w:rsid w:val="00447C4A"/>
    <w:rsid w:val="00454A0F"/>
    <w:rsid w:val="004816A5"/>
    <w:rsid w:val="00490FE8"/>
    <w:rsid w:val="004C2A5B"/>
    <w:rsid w:val="004D6BED"/>
    <w:rsid w:val="005201D7"/>
    <w:rsid w:val="00526B4D"/>
    <w:rsid w:val="0053583B"/>
    <w:rsid w:val="00550F42"/>
    <w:rsid w:val="00555C05"/>
    <w:rsid w:val="005D5228"/>
    <w:rsid w:val="006103AB"/>
    <w:rsid w:val="0065249E"/>
    <w:rsid w:val="00656479"/>
    <w:rsid w:val="006B136A"/>
    <w:rsid w:val="006F2572"/>
    <w:rsid w:val="007116B5"/>
    <w:rsid w:val="007306B3"/>
    <w:rsid w:val="007463F7"/>
    <w:rsid w:val="00801342"/>
    <w:rsid w:val="00810F2D"/>
    <w:rsid w:val="00817C68"/>
    <w:rsid w:val="00843E29"/>
    <w:rsid w:val="0085433E"/>
    <w:rsid w:val="00854DB0"/>
    <w:rsid w:val="00864AA6"/>
    <w:rsid w:val="00955C1A"/>
    <w:rsid w:val="0096147E"/>
    <w:rsid w:val="0096778A"/>
    <w:rsid w:val="00996AD3"/>
    <w:rsid w:val="009D5965"/>
    <w:rsid w:val="009F129D"/>
    <w:rsid w:val="009F5215"/>
    <w:rsid w:val="00A67646"/>
    <w:rsid w:val="00AB628C"/>
    <w:rsid w:val="00AC00A1"/>
    <w:rsid w:val="00AE1A32"/>
    <w:rsid w:val="00AF58D0"/>
    <w:rsid w:val="00B57D5A"/>
    <w:rsid w:val="00B61F40"/>
    <w:rsid w:val="00B86D23"/>
    <w:rsid w:val="00B874F5"/>
    <w:rsid w:val="00BA0537"/>
    <w:rsid w:val="00C525BE"/>
    <w:rsid w:val="00C611A1"/>
    <w:rsid w:val="00C82B61"/>
    <w:rsid w:val="00C92A12"/>
    <w:rsid w:val="00CA35FA"/>
    <w:rsid w:val="00CB6F22"/>
    <w:rsid w:val="00CF3BC9"/>
    <w:rsid w:val="00D12266"/>
    <w:rsid w:val="00D56344"/>
    <w:rsid w:val="00DB13B9"/>
    <w:rsid w:val="00DC0491"/>
    <w:rsid w:val="00DD2482"/>
    <w:rsid w:val="00DF7E1C"/>
    <w:rsid w:val="00E4474F"/>
    <w:rsid w:val="00E72D88"/>
    <w:rsid w:val="00EE16EA"/>
    <w:rsid w:val="00F17401"/>
    <w:rsid w:val="00F42438"/>
    <w:rsid w:val="00F465F9"/>
    <w:rsid w:val="00F756F4"/>
    <w:rsid w:val="00F97156"/>
    <w:rsid w:val="00FA3827"/>
    <w:rsid w:val="00FB13F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CAB41"/>
  <w15:docId w15:val="{DBBDFB90-CD26-4933-BD9E-D20B8CA0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1F40"/>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F40"/>
    <w:pPr>
      <w:ind w:left="720"/>
      <w:contextualSpacing/>
    </w:pPr>
  </w:style>
  <w:style w:type="paragraph" w:customStyle="1" w:styleId="CF0StandardText">
    <w:name w:val="CF 0 Standard Text"/>
    <w:link w:val="CF0StandardTextChar"/>
    <w:rsid w:val="00B61F40"/>
    <w:pPr>
      <w:spacing w:after="240" w:line="260" w:lineRule="exact"/>
      <w:jc w:val="both"/>
    </w:pPr>
    <w:rPr>
      <w:rFonts w:ascii="Arial" w:eastAsia="Times New Roman" w:hAnsi="Arial" w:cs="Times New Roman"/>
      <w:sz w:val="20"/>
      <w:szCs w:val="20"/>
    </w:rPr>
  </w:style>
  <w:style w:type="character" w:customStyle="1" w:styleId="CF0StandardTextChar">
    <w:name w:val="CF 0 Standard Text Char"/>
    <w:link w:val="CF0StandardText"/>
    <w:rsid w:val="00B61F40"/>
    <w:rPr>
      <w:rFonts w:ascii="Arial" w:eastAsia="Times New Roman" w:hAnsi="Arial" w:cs="Times New Roman"/>
      <w:sz w:val="20"/>
      <w:szCs w:val="20"/>
    </w:rPr>
  </w:style>
  <w:style w:type="paragraph" w:customStyle="1" w:styleId="CFSmallText">
    <w:name w:val="CF Small Text"/>
    <w:link w:val="CFSmallTextChar"/>
    <w:rsid w:val="00B61F40"/>
    <w:pPr>
      <w:spacing w:after="60" w:line="240" w:lineRule="auto"/>
      <w:jc w:val="both"/>
    </w:pPr>
    <w:rPr>
      <w:rFonts w:ascii="Arial" w:eastAsia="Times New Roman" w:hAnsi="Arial" w:cs="Times New Roman"/>
      <w:sz w:val="16"/>
      <w:szCs w:val="20"/>
      <w:lang w:val="en-GB"/>
    </w:rPr>
  </w:style>
  <w:style w:type="character" w:customStyle="1" w:styleId="CFSmallTextChar">
    <w:name w:val="CF Small Text Char"/>
    <w:link w:val="CFSmallText"/>
    <w:rsid w:val="00B61F40"/>
    <w:rPr>
      <w:rFonts w:ascii="Arial" w:eastAsia="Times New Roman" w:hAnsi="Arial" w:cs="Times New Roman"/>
      <w:sz w:val="16"/>
      <w:szCs w:val="20"/>
      <w:lang w:val="en-GB"/>
    </w:rPr>
  </w:style>
  <w:style w:type="paragraph" w:customStyle="1" w:styleId="CF3Heading">
    <w:name w:val="CF 3 Heading"/>
    <w:basedOn w:val="CF0StandardText"/>
    <w:uiPriority w:val="99"/>
    <w:rsid w:val="00B61F40"/>
    <w:pPr>
      <w:numPr>
        <w:ilvl w:val="2"/>
        <w:numId w:val="4"/>
      </w:numPr>
      <w:outlineLvl w:val="2"/>
    </w:pPr>
    <w:rPr>
      <w:rFonts w:cs="Arial"/>
      <w:szCs w:val="22"/>
    </w:rPr>
  </w:style>
  <w:style w:type="paragraph" w:customStyle="1" w:styleId="CF4Heading">
    <w:name w:val="CF 4 Heading"/>
    <w:basedOn w:val="CF0StandardText"/>
    <w:next w:val="Normal"/>
    <w:uiPriority w:val="99"/>
    <w:rsid w:val="00B61F40"/>
    <w:pPr>
      <w:numPr>
        <w:ilvl w:val="3"/>
        <w:numId w:val="4"/>
      </w:numPr>
      <w:outlineLvl w:val="3"/>
    </w:pPr>
  </w:style>
  <w:style w:type="paragraph" w:customStyle="1" w:styleId="CF1NHeading">
    <w:name w:val="CF 1N Heading"/>
    <w:basedOn w:val="CF0StandardText"/>
    <w:link w:val="CF1NHeadingChar"/>
    <w:uiPriority w:val="99"/>
    <w:rsid w:val="00B61F40"/>
    <w:pPr>
      <w:keepNext/>
      <w:numPr>
        <w:numId w:val="4"/>
      </w:numPr>
      <w:outlineLvl w:val="0"/>
    </w:pPr>
    <w:rPr>
      <w:bCs/>
      <w:color w:val="000000"/>
      <w:kern w:val="28"/>
    </w:rPr>
  </w:style>
  <w:style w:type="paragraph" w:customStyle="1" w:styleId="CF2Heading">
    <w:name w:val="CF 2 Heading"/>
    <w:basedOn w:val="CF0StandardText"/>
    <w:link w:val="CF2HeadingChar"/>
    <w:uiPriority w:val="99"/>
    <w:rsid w:val="00B61F40"/>
    <w:pPr>
      <w:numPr>
        <w:ilvl w:val="1"/>
        <w:numId w:val="4"/>
      </w:numPr>
      <w:outlineLvl w:val="1"/>
    </w:pPr>
  </w:style>
  <w:style w:type="character" w:customStyle="1" w:styleId="CF2HeadingChar">
    <w:name w:val="CF 2 Heading Char"/>
    <w:basedOn w:val="CF0StandardTextChar"/>
    <w:link w:val="CF2Heading"/>
    <w:uiPriority w:val="99"/>
    <w:rsid w:val="00B61F40"/>
    <w:rPr>
      <w:rFonts w:ascii="Arial" w:eastAsia="Times New Roman" w:hAnsi="Arial" w:cs="Times New Roman"/>
      <w:sz w:val="20"/>
      <w:szCs w:val="20"/>
    </w:rPr>
  </w:style>
  <w:style w:type="character" w:customStyle="1" w:styleId="CF1NHeadingChar">
    <w:name w:val="CF 1N Heading Char"/>
    <w:link w:val="CF1NHeading"/>
    <w:uiPriority w:val="99"/>
    <w:locked/>
    <w:rsid w:val="00B61F40"/>
    <w:rPr>
      <w:rFonts w:ascii="Arial" w:eastAsia="Times New Roman" w:hAnsi="Arial" w:cs="Times New Roman"/>
      <w:bCs/>
      <w:color w:val="000000"/>
      <w:kern w:val="28"/>
      <w:sz w:val="20"/>
      <w:szCs w:val="20"/>
    </w:rPr>
  </w:style>
  <w:style w:type="character" w:styleId="CommentReference">
    <w:name w:val="annotation reference"/>
    <w:basedOn w:val="DefaultParagraphFont"/>
    <w:uiPriority w:val="99"/>
    <w:semiHidden/>
    <w:unhideWhenUsed/>
    <w:rsid w:val="00004021"/>
    <w:rPr>
      <w:sz w:val="16"/>
      <w:szCs w:val="16"/>
    </w:rPr>
  </w:style>
  <w:style w:type="paragraph" w:styleId="CommentText">
    <w:name w:val="annotation text"/>
    <w:basedOn w:val="Normal"/>
    <w:link w:val="CommentTextChar"/>
    <w:uiPriority w:val="99"/>
    <w:semiHidden/>
    <w:unhideWhenUsed/>
    <w:rsid w:val="00004021"/>
    <w:rPr>
      <w:sz w:val="20"/>
      <w:szCs w:val="20"/>
    </w:rPr>
  </w:style>
  <w:style w:type="character" w:customStyle="1" w:styleId="CommentTextChar">
    <w:name w:val="Comment Text Char"/>
    <w:basedOn w:val="DefaultParagraphFont"/>
    <w:link w:val="CommentText"/>
    <w:uiPriority w:val="99"/>
    <w:semiHidden/>
    <w:rsid w:val="0000402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04021"/>
    <w:rPr>
      <w:b/>
      <w:bCs/>
    </w:rPr>
  </w:style>
  <w:style w:type="character" w:customStyle="1" w:styleId="CommentSubjectChar">
    <w:name w:val="Comment Subject Char"/>
    <w:basedOn w:val="CommentTextChar"/>
    <w:link w:val="CommentSubject"/>
    <w:uiPriority w:val="99"/>
    <w:semiHidden/>
    <w:rsid w:val="00004021"/>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004021"/>
    <w:rPr>
      <w:rFonts w:ascii="Tahoma" w:hAnsi="Tahoma" w:cs="Tahoma"/>
      <w:sz w:val="16"/>
      <w:szCs w:val="16"/>
    </w:rPr>
  </w:style>
  <w:style w:type="character" w:customStyle="1" w:styleId="BalloonTextChar">
    <w:name w:val="Balloon Text Char"/>
    <w:basedOn w:val="DefaultParagraphFont"/>
    <w:link w:val="BalloonText"/>
    <w:uiPriority w:val="99"/>
    <w:semiHidden/>
    <w:rsid w:val="00004021"/>
    <w:rPr>
      <w:rFonts w:ascii="Tahoma" w:eastAsia="Times New Roman" w:hAnsi="Tahoma" w:cs="Tahoma"/>
      <w:sz w:val="16"/>
      <w:szCs w:val="16"/>
      <w:lang w:val="en-GB"/>
    </w:rPr>
  </w:style>
  <w:style w:type="character" w:styleId="Hyperlink">
    <w:name w:val="Hyperlink"/>
    <w:basedOn w:val="DefaultParagraphFont"/>
    <w:uiPriority w:val="99"/>
    <w:unhideWhenUsed/>
    <w:rsid w:val="009F129D"/>
    <w:rPr>
      <w:color w:val="0000FF" w:themeColor="hyperlink"/>
      <w:u w:val="single"/>
    </w:rPr>
  </w:style>
  <w:style w:type="paragraph" w:styleId="Header">
    <w:name w:val="header"/>
    <w:basedOn w:val="Normal"/>
    <w:link w:val="HeaderChar"/>
    <w:uiPriority w:val="99"/>
    <w:unhideWhenUsed/>
    <w:rsid w:val="009F129D"/>
    <w:pPr>
      <w:tabs>
        <w:tab w:val="center" w:pos="4513"/>
        <w:tab w:val="right" w:pos="9026"/>
      </w:tabs>
    </w:pPr>
  </w:style>
  <w:style w:type="character" w:customStyle="1" w:styleId="HeaderChar">
    <w:name w:val="Header Char"/>
    <w:basedOn w:val="DefaultParagraphFont"/>
    <w:link w:val="Header"/>
    <w:uiPriority w:val="99"/>
    <w:rsid w:val="009F129D"/>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F129D"/>
    <w:pPr>
      <w:tabs>
        <w:tab w:val="center" w:pos="4513"/>
        <w:tab w:val="right" w:pos="9026"/>
      </w:tabs>
    </w:pPr>
  </w:style>
  <w:style w:type="character" w:customStyle="1" w:styleId="FooterChar">
    <w:name w:val="Footer Char"/>
    <w:basedOn w:val="DefaultParagraphFont"/>
    <w:link w:val="Footer"/>
    <w:uiPriority w:val="99"/>
    <w:rsid w:val="009F129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npangarker@brimstone.co.za" TargetMode="External"/><Relationship Id="rId9" Type="http://schemas.openxmlformats.org/officeDocument/2006/relationships/hyperlink" Target="mailto:dayne@corporateimage.co.za"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0E3E8-2C57-5647-A0F4-6DCF0E638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547</Words>
  <Characters>3118</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Tamra</dc:creator>
  <cp:lastModifiedBy>Priscilla Moroke</cp:lastModifiedBy>
  <cp:revision>2</cp:revision>
  <cp:lastPrinted>2017-08-22T14:13:00Z</cp:lastPrinted>
  <dcterms:created xsi:type="dcterms:W3CDTF">2017-08-23T13:53:00Z</dcterms:created>
  <dcterms:modified xsi:type="dcterms:W3CDTF">2017-08-23T13:53:00Z</dcterms:modified>
</cp:coreProperties>
</file>