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F2C06" w14:textId="45CC1E0E" w:rsidR="001E4B13" w:rsidRPr="00BA2595" w:rsidRDefault="00D735EB" w:rsidP="00F253BF">
      <w:pPr>
        <w:spacing w:after="200" w:line="360" w:lineRule="auto"/>
        <w:ind w:right="-7"/>
        <w:jc w:val="both"/>
        <w:rPr>
          <w:rFonts w:ascii="Segoe UI" w:eastAsiaTheme="minorHAnsi" w:hAnsi="Segoe UI" w:cs="Segoe UI"/>
          <w:b/>
          <w:bCs/>
          <w:sz w:val="26"/>
          <w:szCs w:val="26"/>
          <w:lang w:val="en-GB"/>
        </w:rPr>
      </w:pPr>
      <w:bookmarkStart w:id="0" w:name="_GoBack"/>
      <w:bookmarkEnd w:id="0"/>
      <w:r w:rsidRPr="00BA2595">
        <w:rPr>
          <w:rFonts w:ascii="Segoe UI" w:eastAsiaTheme="minorHAnsi" w:hAnsi="Segoe UI" w:cs="Segoe UI"/>
          <w:b/>
          <w:bCs/>
          <w:sz w:val="26"/>
          <w:szCs w:val="26"/>
          <w:lang w:val="en-GB"/>
        </w:rPr>
        <w:t>Public address systems require s</w:t>
      </w:r>
      <w:r w:rsidR="00B125A4" w:rsidRPr="00BA2595">
        <w:rPr>
          <w:rFonts w:ascii="Segoe UI" w:eastAsiaTheme="minorHAnsi" w:hAnsi="Segoe UI" w:cs="Segoe UI"/>
          <w:b/>
          <w:bCs/>
          <w:sz w:val="26"/>
          <w:szCs w:val="26"/>
          <w:lang w:val="en-GB"/>
        </w:rPr>
        <w:t>urge protection</w:t>
      </w:r>
    </w:p>
    <w:p w14:paraId="0C11DB1B" w14:textId="0930D77E" w:rsidR="00675836" w:rsidRPr="00223BE7" w:rsidRDefault="00B125A4" w:rsidP="00FC10C9">
      <w:pPr>
        <w:spacing w:after="200" w:line="360" w:lineRule="auto"/>
        <w:ind w:right="-7"/>
        <w:jc w:val="both"/>
        <w:rPr>
          <w:rFonts w:ascii="Segoe UI" w:eastAsiaTheme="minorHAnsi" w:hAnsi="Segoe UI" w:cs="Segoe UI"/>
          <w:b/>
          <w:sz w:val="20"/>
          <w:szCs w:val="20"/>
          <w:lang w:val="en-GB"/>
        </w:rPr>
      </w:pPr>
      <w:r w:rsidRPr="00223BE7">
        <w:rPr>
          <w:rFonts w:ascii="Segoe UI" w:eastAsiaTheme="minorHAnsi" w:hAnsi="Segoe UI" w:cs="Segoe UI"/>
          <w:b/>
          <w:sz w:val="20"/>
          <w:szCs w:val="20"/>
          <w:lang w:val="en-GB"/>
        </w:rPr>
        <w:t xml:space="preserve">Public address systems </w:t>
      </w:r>
      <w:r w:rsidR="005A3D3E" w:rsidRPr="00223BE7">
        <w:rPr>
          <w:rFonts w:ascii="Segoe UI" w:eastAsiaTheme="minorHAnsi" w:hAnsi="Segoe UI" w:cs="Segoe UI"/>
          <w:b/>
          <w:sz w:val="20"/>
          <w:szCs w:val="20"/>
          <w:lang w:val="en-GB"/>
        </w:rPr>
        <w:t>consist of microphones, amplifiers, and loudspeakers</w:t>
      </w:r>
      <w:r w:rsidR="00675836" w:rsidRPr="00223BE7">
        <w:rPr>
          <w:rFonts w:ascii="Segoe UI" w:eastAsiaTheme="minorHAnsi" w:hAnsi="Segoe UI" w:cs="Segoe UI"/>
          <w:b/>
          <w:sz w:val="20"/>
          <w:szCs w:val="20"/>
          <w:lang w:val="en-GB"/>
        </w:rPr>
        <w:t>.</w:t>
      </w:r>
      <w:r w:rsidR="005A3D3E" w:rsidRPr="00223BE7">
        <w:rPr>
          <w:rFonts w:ascii="Segoe UI" w:eastAsiaTheme="minorHAnsi" w:hAnsi="Segoe UI" w:cs="Segoe UI"/>
          <w:b/>
          <w:sz w:val="20"/>
          <w:szCs w:val="20"/>
          <w:lang w:val="en-GB"/>
        </w:rPr>
        <w:t xml:space="preserve"> </w:t>
      </w:r>
      <w:r w:rsidR="00675836" w:rsidRPr="00223BE7">
        <w:rPr>
          <w:rFonts w:ascii="Segoe UI" w:eastAsiaTheme="minorHAnsi" w:hAnsi="Segoe UI" w:cs="Segoe UI"/>
          <w:b/>
          <w:sz w:val="20"/>
          <w:szCs w:val="20"/>
          <w:lang w:val="en-GB"/>
        </w:rPr>
        <w:t>They</w:t>
      </w:r>
      <w:r w:rsidR="005A3D3E" w:rsidRPr="00223BE7">
        <w:rPr>
          <w:rFonts w:ascii="Segoe UI" w:eastAsiaTheme="minorHAnsi" w:hAnsi="Segoe UI" w:cs="Segoe UI"/>
          <w:b/>
          <w:sz w:val="20"/>
          <w:szCs w:val="20"/>
          <w:lang w:val="en-GB"/>
        </w:rPr>
        <w:t xml:space="preserve"> are used to transmit speech or music in a large building or at an outdoor gathering.</w:t>
      </w:r>
      <w:r w:rsidR="001D3900" w:rsidRPr="00223BE7">
        <w:rPr>
          <w:rFonts w:ascii="Segoe UI" w:eastAsiaTheme="minorHAnsi" w:hAnsi="Segoe UI" w:cs="Segoe UI"/>
          <w:b/>
          <w:sz w:val="20"/>
          <w:szCs w:val="20"/>
          <w:lang w:val="en-GB"/>
        </w:rPr>
        <w:t xml:space="preserve"> </w:t>
      </w:r>
      <w:r w:rsidR="00BA2595" w:rsidRPr="00223BE7">
        <w:rPr>
          <w:rFonts w:ascii="Segoe UI" w:eastAsiaTheme="minorHAnsi" w:hAnsi="Segoe UI" w:cs="Segoe UI"/>
          <w:b/>
          <w:sz w:val="20"/>
          <w:szCs w:val="20"/>
          <w:lang w:val="en-GB"/>
        </w:rPr>
        <w:t>At most</w:t>
      </w:r>
      <w:r w:rsidR="008716AF">
        <w:rPr>
          <w:rFonts w:ascii="Segoe UI" w:eastAsiaTheme="minorHAnsi" w:hAnsi="Segoe UI" w:cs="Segoe UI"/>
          <w:b/>
          <w:sz w:val="20"/>
          <w:szCs w:val="20"/>
          <w:lang w:val="en-GB"/>
        </w:rPr>
        <w:t>,</w:t>
      </w:r>
      <w:r w:rsidR="00BA2595" w:rsidRPr="00223BE7">
        <w:rPr>
          <w:rFonts w:ascii="Segoe UI" w:eastAsiaTheme="minorHAnsi" w:hAnsi="Segoe UI" w:cs="Segoe UI"/>
          <w:b/>
          <w:sz w:val="20"/>
          <w:szCs w:val="20"/>
          <w:lang w:val="en-GB"/>
        </w:rPr>
        <w:t xml:space="preserve"> </w:t>
      </w:r>
      <w:r w:rsidR="001D3900" w:rsidRPr="00223BE7">
        <w:rPr>
          <w:rFonts w:ascii="Segoe UI" w:eastAsiaTheme="minorHAnsi" w:hAnsi="Segoe UI" w:cs="Segoe UI"/>
          <w:b/>
          <w:sz w:val="20"/>
          <w:szCs w:val="20"/>
          <w:lang w:val="en-GB"/>
        </w:rPr>
        <w:t xml:space="preserve">this equipment requires </w:t>
      </w:r>
      <w:r w:rsidR="00BA2595" w:rsidRPr="00223BE7">
        <w:rPr>
          <w:rFonts w:ascii="Segoe UI" w:eastAsiaTheme="minorHAnsi" w:hAnsi="Segoe UI" w:cs="Segoe UI"/>
          <w:b/>
          <w:sz w:val="20"/>
          <w:szCs w:val="20"/>
          <w:lang w:val="en-GB"/>
        </w:rPr>
        <w:t xml:space="preserve">an </w:t>
      </w:r>
      <w:r w:rsidR="00675836" w:rsidRPr="00223BE7">
        <w:rPr>
          <w:rFonts w:ascii="Segoe UI" w:eastAsiaTheme="minorHAnsi" w:hAnsi="Segoe UI" w:cs="Segoe UI"/>
          <w:b/>
          <w:sz w:val="20"/>
          <w:szCs w:val="20"/>
          <w:lang w:val="en-GB"/>
        </w:rPr>
        <w:t xml:space="preserve">electrical connection to function to its utmost ability, </w:t>
      </w:r>
      <w:r w:rsidR="00BA2595" w:rsidRPr="00223BE7">
        <w:rPr>
          <w:rFonts w:ascii="Segoe UI" w:eastAsiaTheme="minorHAnsi" w:hAnsi="Segoe UI" w:cs="Segoe UI"/>
          <w:b/>
          <w:sz w:val="20"/>
          <w:szCs w:val="20"/>
          <w:lang w:val="en-GB"/>
        </w:rPr>
        <w:t>making it</w:t>
      </w:r>
      <w:r w:rsidR="00675836" w:rsidRPr="00223BE7">
        <w:rPr>
          <w:rFonts w:ascii="Segoe UI" w:eastAsiaTheme="minorHAnsi" w:hAnsi="Segoe UI" w:cs="Segoe UI"/>
          <w:b/>
          <w:sz w:val="20"/>
          <w:szCs w:val="20"/>
          <w:lang w:val="en-GB"/>
        </w:rPr>
        <w:t xml:space="preserve"> prone to lightning strikes</w:t>
      </w:r>
      <w:r w:rsidR="00BA2595" w:rsidRPr="00223BE7">
        <w:rPr>
          <w:rFonts w:ascii="Segoe UI" w:eastAsiaTheme="minorHAnsi" w:hAnsi="Segoe UI" w:cs="Segoe UI"/>
          <w:b/>
          <w:sz w:val="20"/>
          <w:szCs w:val="20"/>
          <w:lang w:val="en-GB"/>
        </w:rPr>
        <w:t xml:space="preserve">. </w:t>
      </w:r>
      <w:r w:rsidR="008716AF">
        <w:rPr>
          <w:rFonts w:ascii="Segoe UI" w:eastAsiaTheme="minorHAnsi" w:hAnsi="Segoe UI" w:cs="Segoe UI"/>
          <w:b/>
          <w:sz w:val="20"/>
          <w:szCs w:val="20"/>
          <w:lang w:val="en-GB"/>
        </w:rPr>
        <w:t>The equipment</w:t>
      </w:r>
      <w:r w:rsidR="008716AF" w:rsidRPr="00223BE7">
        <w:rPr>
          <w:rFonts w:ascii="Segoe UI" w:eastAsiaTheme="minorHAnsi" w:hAnsi="Segoe UI" w:cs="Segoe UI"/>
          <w:b/>
          <w:sz w:val="20"/>
          <w:szCs w:val="20"/>
          <w:lang w:val="en-GB"/>
        </w:rPr>
        <w:t xml:space="preserve"> </w:t>
      </w:r>
      <w:r w:rsidR="00BA2595" w:rsidRPr="00223BE7">
        <w:rPr>
          <w:rFonts w:ascii="Segoe UI" w:eastAsiaTheme="minorHAnsi" w:hAnsi="Segoe UI" w:cs="Segoe UI"/>
          <w:b/>
          <w:sz w:val="20"/>
          <w:szCs w:val="20"/>
          <w:lang w:val="en-GB"/>
        </w:rPr>
        <w:t>therefore</w:t>
      </w:r>
      <w:r w:rsidR="00675836" w:rsidRPr="00223BE7">
        <w:rPr>
          <w:rFonts w:ascii="Segoe UI" w:eastAsiaTheme="minorHAnsi" w:hAnsi="Segoe UI" w:cs="Segoe UI"/>
          <w:b/>
          <w:sz w:val="20"/>
          <w:szCs w:val="20"/>
          <w:lang w:val="en-GB"/>
        </w:rPr>
        <w:t xml:space="preserve"> requires adequate</w:t>
      </w:r>
      <w:r w:rsidR="008716AF">
        <w:rPr>
          <w:rFonts w:ascii="Segoe UI" w:eastAsiaTheme="minorHAnsi" w:hAnsi="Segoe UI" w:cs="Segoe UI"/>
          <w:b/>
          <w:sz w:val="20"/>
          <w:szCs w:val="20"/>
          <w:lang w:val="en-GB"/>
        </w:rPr>
        <w:t xml:space="preserve"> lightning and surge</w:t>
      </w:r>
      <w:r w:rsidR="00675836" w:rsidRPr="00223BE7">
        <w:rPr>
          <w:rFonts w:ascii="Segoe UI" w:eastAsiaTheme="minorHAnsi" w:hAnsi="Segoe UI" w:cs="Segoe UI"/>
          <w:b/>
          <w:sz w:val="20"/>
          <w:szCs w:val="20"/>
          <w:lang w:val="en-GB"/>
        </w:rPr>
        <w:t xml:space="preserve"> protection to ensure</w:t>
      </w:r>
      <w:r w:rsidR="006563BF" w:rsidRPr="00223BE7">
        <w:rPr>
          <w:rFonts w:ascii="Segoe UI" w:eastAsiaTheme="minorHAnsi" w:hAnsi="Segoe UI" w:cs="Segoe UI"/>
          <w:b/>
          <w:sz w:val="20"/>
          <w:szCs w:val="20"/>
          <w:lang w:val="en-GB"/>
        </w:rPr>
        <w:t xml:space="preserve"> that</w:t>
      </w:r>
      <w:r w:rsidR="00675836" w:rsidRPr="00223BE7">
        <w:rPr>
          <w:rFonts w:ascii="Segoe UI" w:eastAsiaTheme="minorHAnsi" w:hAnsi="Segoe UI" w:cs="Segoe UI"/>
          <w:b/>
          <w:sz w:val="20"/>
          <w:szCs w:val="20"/>
          <w:lang w:val="en-GB"/>
        </w:rPr>
        <w:t xml:space="preserve"> </w:t>
      </w:r>
      <w:r w:rsidR="006563BF" w:rsidRPr="00223BE7">
        <w:rPr>
          <w:rFonts w:ascii="Segoe UI" w:eastAsiaTheme="minorHAnsi" w:hAnsi="Segoe UI" w:cs="Segoe UI"/>
          <w:b/>
          <w:sz w:val="20"/>
          <w:szCs w:val="20"/>
          <w:lang w:val="en-GB"/>
        </w:rPr>
        <w:t>life is preserved and</w:t>
      </w:r>
      <w:r w:rsidR="008716AF">
        <w:rPr>
          <w:rFonts w:ascii="Segoe UI" w:eastAsiaTheme="minorHAnsi" w:hAnsi="Segoe UI" w:cs="Segoe UI"/>
          <w:b/>
          <w:sz w:val="20"/>
          <w:szCs w:val="20"/>
          <w:lang w:val="en-GB"/>
        </w:rPr>
        <w:t xml:space="preserve"> that</w:t>
      </w:r>
      <w:r w:rsidR="006563BF" w:rsidRPr="00223BE7">
        <w:rPr>
          <w:rFonts w:ascii="Segoe UI" w:eastAsiaTheme="minorHAnsi" w:hAnsi="Segoe UI" w:cs="Segoe UI"/>
          <w:b/>
          <w:sz w:val="20"/>
          <w:szCs w:val="20"/>
          <w:lang w:val="en-GB"/>
        </w:rPr>
        <w:t xml:space="preserve"> no massive financial loss</w:t>
      </w:r>
      <w:r w:rsidR="008716AF">
        <w:rPr>
          <w:rFonts w:ascii="Segoe UI" w:eastAsiaTheme="minorHAnsi" w:hAnsi="Segoe UI" w:cs="Segoe UI"/>
          <w:b/>
          <w:sz w:val="20"/>
          <w:szCs w:val="20"/>
          <w:lang w:val="en-GB"/>
        </w:rPr>
        <w:t>es are incurred</w:t>
      </w:r>
      <w:r w:rsidR="00675836" w:rsidRPr="00223BE7">
        <w:rPr>
          <w:rFonts w:ascii="Segoe UI" w:eastAsiaTheme="minorHAnsi" w:hAnsi="Segoe UI" w:cs="Segoe UI"/>
          <w:b/>
          <w:sz w:val="20"/>
          <w:szCs w:val="20"/>
          <w:lang w:val="en-GB"/>
        </w:rPr>
        <w:t xml:space="preserve">. </w:t>
      </w:r>
    </w:p>
    <w:p w14:paraId="134518CD" w14:textId="254939E1" w:rsidR="00B125A4" w:rsidRPr="00BA2595" w:rsidRDefault="00675836" w:rsidP="00FC10C9">
      <w:pPr>
        <w:spacing w:after="200" w:line="360" w:lineRule="auto"/>
        <w:ind w:right="-7"/>
        <w:jc w:val="both"/>
        <w:rPr>
          <w:rFonts w:ascii="Segoe UI" w:eastAsiaTheme="minorHAnsi" w:hAnsi="Segoe UI" w:cs="Segoe UI"/>
          <w:sz w:val="20"/>
          <w:szCs w:val="20"/>
          <w:lang w:val="en-GB"/>
        </w:rPr>
      </w:pPr>
      <w:r w:rsidRPr="00BA2595">
        <w:rPr>
          <w:rFonts w:ascii="Segoe UI" w:eastAsiaTheme="minorHAnsi" w:hAnsi="Segoe UI" w:cs="Segoe UI"/>
          <w:sz w:val="20"/>
          <w:szCs w:val="20"/>
          <w:lang w:val="en-GB"/>
        </w:rPr>
        <w:t>Telecommunication lines with a diameter of 0.6 mm or 0.8 mm can be used in public address systems as s</w:t>
      </w:r>
      <w:r w:rsidR="00B125A4" w:rsidRPr="00BA2595">
        <w:rPr>
          <w:rFonts w:ascii="Segoe UI" w:eastAsiaTheme="minorHAnsi" w:hAnsi="Segoe UI" w:cs="Segoe UI"/>
          <w:sz w:val="20"/>
          <w:szCs w:val="20"/>
          <w:lang w:val="en-GB"/>
        </w:rPr>
        <w:t xml:space="preserve">ignal is modulated onto a carrier voltage (50V, 70V and 100V) and reaches the loudspeaker via </w:t>
      </w:r>
      <w:r w:rsidRPr="00BA2595">
        <w:rPr>
          <w:rFonts w:ascii="Segoe UI" w:eastAsiaTheme="minorHAnsi" w:hAnsi="Segoe UI" w:cs="Segoe UI"/>
          <w:sz w:val="20"/>
          <w:szCs w:val="20"/>
          <w:lang w:val="en-GB"/>
        </w:rPr>
        <w:t xml:space="preserve">the </w:t>
      </w:r>
      <w:r w:rsidR="00B125A4" w:rsidRPr="00BA2595">
        <w:rPr>
          <w:rFonts w:ascii="Segoe UI" w:eastAsiaTheme="minorHAnsi" w:hAnsi="Segoe UI" w:cs="Segoe UI"/>
          <w:sz w:val="20"/>
          <w:szCs w:val="20"/>
          <w:lang w:val="en-GB"/>
        </w:rPr>
        <w:t>transmitter. Th</w:t>
      </w:r>
      <w:r w:rsidRPr="00BA2595">
        <w:rPr>
          <w:rFonts w:ascii="Segoe UI" w:eastAsiaTheme="minorHAnsi" w:hAnsi="Segoe UI" w:cs="Segoe UI"/>
          <w:sz w:val="20"/>
          <w:szCs w:val="20"/>
          <w:lang w:val="en-GB"/>
        </w:rPr>
        <w:t xml:space="preserve">e </w:t>
      </w:r>
      <w:r w:rsidR="00B125A4" w:rsidRPr="00BA2595">
        <w:rPr>
          <w:rFonts w:ascii="Segoe UI" w:eastAsiaTheme="minorHAnsi" w:hAnsi="Segoe UI" w:cs="Segoe UI"/>
          <w:sz w:val="20"/>
          <w:szCs w:val="20"/>
          <w:lang w:val="en-GB"/>
        </w:rPr>
        <w:t>transmitter</w:t>
      </w:r>
      <w:r w:rsidRPr="00BA2595">
        <w:rPr>
          <w:rFonts w:ascii="Segoe UI" w:eastAsiaTheme="minorHAnsi" w:hAnsi="Segoe UI" w:cs="Segoe UI"/>
          <w:sz w:val="20"/>
          <w:szCs w:val="20"/>
          <w:lang w:val="en-GB"/>
        </w:rPr>
        <w:t xml:space="preserve"> then</w:t>
      </w:r>
      <w:r w:rsidR="00B125A4" w:rsidRPr="00BA2595">
        <w:rPr>
          <w:rFonts w:ascii="Segoe UI" w:eastAsiaTheme="minorHAnsi" w:hAnsi="Segoe UI" w:cs="Segoe UI"/>
          <w:sz w:val="20"/>
          <w:szCs w:val="20"/>
          <w:lang w:val="en-GB"/>
        </w:rPr>
        <w:t xml:space="preserve"> transforms the lower impedance of a loudspeaker to a higher value</w:t>
      </w:r>
      <w:r w:rsidR="0045090B" w:rsidRPr="00BA2595">
        <w:rPr>
          <w:rFonts w:ascii="Segoe UI" w:eastAsiaTheme="minorHAnsi" w:hAnsi="Segoe UI" w:cs="Segoe UI"/>
          <w:sz w:val="20"/>
          <w:szCs w:val="20"/>
          <w:lang w:val="en-GB"/>
        </w:rPr>
        <w:t xml:space="preserve"> that</w:t>
      </w:r>
      <w:r w:rsidR="00B125A4" w:rsidRPr="00BA2595">
        <w:rPr>
          <w:rFonts w:ascii="Segoe UI" w:eastAsiaTheme="minorHAnsi" w:hAnsi="Segoe UI" w:cs="Segoe UI"/>
          <w:sz w:val="20"/>
          <w:szCs w:val="20"/>
          <w:lang w:val="en-GB"/>
        </w:rPr>
        <w:t xml:space="preserve"> reduc</w:t>
      </w:r>
      <w:r w:rsidRPr="00BA2595">
        <w:rPr>
          <w:rFonts w:ascii="Segoe UI" w:eastAsiaTheme="minorHAnsi" w:hAnsi="Segoe UI" w:cs="Segoe UI"/>
          <w:sz w:val="20"/>
          <w:szCs w:val="20"/>
          <w:lang w:val="en-GB"/>
        </w:rPr>
        <w:t xml:space="preserve">es </w:t>
      </w:r>
      <w:r w:rsidR="00B125A4" w:rsidRPr="00BA2595">
        <w:rPr>
          <w:rFonts w:ascii="Segoe UI" w:eastAsiaTheme="minorHAnsi" w:hAnsi="Segoe UI" w:cs="Segoe UI"/>
          <w:sz w:val="20"/>
          <w:szCs w:val="20"/>
          <w:lang w:val="en-GB"/>
        </w:rPr>
        <w:t>the current</w:t>
      </w:r>
      <w:r w:rsidRPr="00BA2595">
        <w:rPr>
          <w:rFonts w:ascii="Segoe UI" w:eastAsiaTheme="minorHAnsi" w:hAnsi="Segoe UI" w:cs="Segoe UI"/>
          <w:sz w:val="20"/>
          <w:szCs w:val="20"/>
          <w:lang w:val="en-GB"/>
        </w:rPr>
        <w:t>.</w:t>
      </w:r>
    </w:p>
    <w:p w14:paraId="5CD53C73" w14:textId="7AAD2EBD" w:rsidR="00B125A4" w:rsidRPr="00BA2595" w:rsidRDefault="00B125A4" w:rsidP="00FC10C9">
      <w:pPr>
        <w:spacing w:after="200" w:line="360" w:lineRule="auto"/>
        <w:ind w:right="-7"/>
        <w:jc w:val="both"/>
        <w:rPr>
          <w:rFonts w:ascii="Segoe UI" w:eastAsiaTheme="minorHAnsi" w:hAnsi="Segoe UI" w:cs="Segoe UI"/>
          <w:sz w:val="20"/>
          <w:szCs w:val="20"/>
          <w:lang w:val="en-GB"/>
        </w:rPr>
      </w:pPr>
      <w:r w:rsidRPr="00BA2595">
        <w:rPr>
          <w:rFonts w:ascii="Segoe UI" w:eastAsiaTheme="minorHAnsi" w:hAnsi="Segoe UI" w:cs="Segoe UI"/>
          <w:sz w:val="20"/>
          <w:szCs w:val="20"/>
          <w:lang w:val="en-GB"/>
        </w:rPr>
        <w:t>There are different kinds of loudspeakers</w:t>
      </w:r>
      <w:r w:rsidR="00675836" w:rsidRPr="00BA2595">
        <w:rPr>
          <w:rFonts w:ascii="Segoe UI" w:eastAsiaTheme="minorHAnsi" w:hAnsi="Segoe UI" w:cs="Segoe UI"/>
          <w:sz w:val="20"/>
          <w:szCs w:val="20"/>
          <w:lang w:val="en-GB"/>
        </w:rPr>
        <w:t xml:space="preserve">: </w:t>
      </w:r>
      <w:r w:rsidRPr="00BA2595">
        <w:rPr>
          <w:rFonts w:ascii="Segoe UI" w:eastAsiaTheme="minorHAnsi" w:hAnsi="Segoe UI" w:cs="Segoe UI"/>
          <w:sz w:val="20"/>
          <w:szCs w:val="20"/>
          <w:lang w:val="en-GB"/>
        </w:rPr>
        <w:t>Flush and wall loudspeakers typically have a rate</w:t>
      </w:r>
      <w:r w:rsidR="00FF4D94" w:rsidRPr="00BA2595">
        <w:rPr>
          <w:rFonts w:ascii="Segoe UI" w:eastAsiaTheme="minorHAnsi" w:hAnsi="Segoe UI" w:cs="Segoe UI"/>
          <w:sz w:val="20"/>
          <w:szCs w:val="20"/>
          <w:lang w:val="en-GB"/>
        </w:rPr>
        <w:t>d power</w:t>
      </w:r>
      <w:r w:rsidRPr="00BA2595">
        <w:rPr>
          <w:rFonts w:ascii="Segoe UI" w:eastAsiaTheme="minorHAnsi" w:hAnsi="Segoe UI" w:cs="Segoe UI"/>
          <w:sz w:val="20"/>
          <w:szCs w:val="20"/>
          <w:lang w:val="en-GB"/>
        </w:rPr>
        <w:t xml:space="preserve"> between 6 and 30W; column loudspeakers between 20 and 100W; and horn loudspeakers between 10 and 60W.</w:t>
      </w:r>
      <w:r w:rsidR="00FF4D94" w:rsidRPr="00BA2595">
        <w:rPr>
          <w:rFonts w:ascii="Segoe UI" w:eastAsiaTheme="minorHAnsi" w:hAnsi="Segoe UI" w:cs="Segoe UI"/>
          <w:sz w:val="20"/>
          <w:szCs w:val="20"/>
          <w:lang w:val="en-GB"/>
        </w:rPr>
        <w:t xml:space="preserve"> </w:t>
      </w:r>
      <w:r w:rsidR="00BA2595" w:rsidRPr="00BA2595">
        <w:rPr>
          <w:rFonts w:ascii="Segoe UI" w:eastAsiaTheme="minorHAnsi" w:hAnsi="Segoe UI" w:cs="Segoe UI"/>
          <w:sz w:val="20"/>
          <w:szCs w:val="20"/>
          <w:lang w:val="en-GB"/>
        </w:rPr>
        <w:t>M</w:t>
      </w:r>
      <w:r w:rsidR="00A04254" w:rsidRPr="00BA2595">
        <w:rPr>
          <w:rFonts w:ascii="Segoe UI" w:eastAsiaTheme="minorHAnsi" w:hAnsi="Segoe UI" w:cs="Segoe UI"/>
          <w:sz w:val="20"/>
          <w:szCs w:val="20"/>
          <w:lang w:val="en-GB"/>
        </w:rPr>
        <w:t>odular amplifiers have a rated power between 100 and 600W (in some cases even higher).</w:t>
      </w:r>
    </w:p>
    <w:p w14:paraId="3249E564" w14:textId="2EDB6D0F" w:rsidR="00A04254" w:rsidRPr="00BA2595" w:rsidRDefault="00A04254" w:rsidP="00FC10C9">
      <w:pPr>
        <w:spacing w:after="200" w:line="360" w:lineRule="auto"/>
        <w:ind w:right="-7"/>
        <w:jc w:val="both"/>
        <w:rPr>
          <w:rFonts w:ascii="Segoe UI" w:eastAsiaTheme="minorHAnsi" w:hAnsi="Segoe UI" w:cs="Segoe UI"/>
          <w:sz w:val="20"/>
          <w:szCs w:val="20"/>
          <w:lang w:val="en-GB"/>
        </w:rPr>
      </w:pPr>
      <w:r w:rsidRPr="00BA2595">
        <w:rPr>
          <w:rFonts w:ascii="Segoe UI" w:eastAsiaTheme="minorHAnsi" w:hAnsi="Segoe UI" w:cs="Segoe UI"/>
          <w:sz w:val="20"/>
          <w:szCs w:val="20"/>
          <w:lang w:val="en-GB"/>
        </w:rPr>
        <w:t xml:space="preserve">Loudspeakers with different power ratings can be jointly used in a line or group. The minimum power of the amplifier is </w:t>
      </w:r>
      <w:r w:rsidR="00FF4D94" w:rsidRPr="00BA2595">
        <w:rPr>
          <w:rFonts w:ascii="Segoe UI" w:eastAsiaTheme="minorHAnsi" w:hAnsi="Segoe UI" w:cs="Segoe UI"/>
          <w:sz w:val="20"/>
          <w:szCs w:val="20"/>
          <w:lang w:val="en-GB"/>
        </w:rPr>
        <w:t xml:space="preserve">usually </w:t>
      </w:r>
      <w:r w:rsidRPr="00BA2595">
        <w:rPr>
          <w:rFonts w:ascii="Segoe UI" w:eastAsiaTheme="minorHAnsi" w:hAnsi="Segoe UI" w:cs="Segoe UI"/>
          <w:sz w:val="20"/>
          <w:szCs w:val="20"/>
          <w:lang w:val="en-GB"/>
        </w:rPr>
        <w:t xml:space="preserve">the sum of the loudspeaker power ratings, but </w:t>
      </w:r>
      <w:r w:rsidR="00FF4D94" w:rsidRPr="00BA2595">
        <w:rPr>
          <w:rFonts w:ascii="Segoe UI" w:eastAsiaTheme="minorHAnsi" w:hAnsi="Segoe UI" w:cs="Segoe UI"/>
          <w:sz w:val="20"/>
          <w:szCs w:val="20"/>
          <w:lang w:val="en-GB"/>
        </w:rPr>
        <w:t>at the transmitters</w:t>
      </w:r>
      <w:r w:rsidR="0045090B" w:rsidRPr="00BA2595">
        <w:rPr>
          <w:rFonts w:ascii="Segoe UI" w:eastAsiaTheme="minorHAnsi" w:hAnsi="Segoe UI" w:cs="Segoe UI"/>
          <w:sz w:val="20"/>
          <w:szCs w:val="20"/>
          <w:lang w:val="en-GB"/>
        </w:rPr>
        <w:t>,</w:t>
      </w:r>
      <w:r w:rsidR="00FF4D94" w:rsidRPr="00BA2595">
        <w:rPr>
          <w:rFonts w:ascii="Segoe UI" w:eastAsiaTheme="minorHAnsi" w:hAnsi="Segoe UI" w:cs="Segoe UI"/>
          <w:sz w:val="20"/>
          <w:szCs w:val="20"/>
          <w:lang w:val="en-GB"/>
        </w:rPr>
        <w:t xml:space="preserve"> it is </w:t>
      </w:r>
      <w:r w:rsidRPr="00BA2595">
        <w:rPr>
          <w:rFonts w:ascii="Segoe UI" w:eastAsiaTheme="minorHAnsi" w:hAnsi="Segoe UI" w:cs="Segoe UI"/>
          <w:sz w:val="20"/>
          <w:szCs w:val="20"/>
          <w:lang w:val="en-GB"/>
        </w:rPr>
        <w:t>the sum of the selected power ratings</w:t>
      </w:r>
      <w:r w:rsidR="00FF4D94" w:rsidRPr="00BA2595">
        <w:rPr>
          <w:rFonts w:ascii="Segoe UI" w:eastAsiaTheme="minorHAnsi" w:hAnsi="Segoe UI" w:cs="Segoe UI"/>
          <w:sz w:val="20"/>
          <w:szCs w:val="20"/>
          <w:lang w:val="en-GB"/>
        </w:rPr>
        <w:t>.</w:t>
      </w:r>
    </w:p>
    <w:p w14:paraId="6A4AE1D9" w14:textId="42B66422" w:rsidR="00A04254" w:rsidRPr="00BA2595" w:rsidRDefault="00A04254" w:rsidP="00FC10C9">
      <w:pPr>
        <w:spacing w:after="200" w:line="360" w:lineRule="auto"/>
        <w:ind w:right="-7"/>
        <w:jc w:val="both"/>
        <w:rPr>
          <w:rFonts w:ascii="Segoe UI" w:eastAsiaTheme="minorHAnsi" w:hAnsi="Segoe UI" w:cs="Segoe UI"/>
          <w:sz w:val="20"/>
          <w:szCs w:val="20"/>
          <w:lang w:val="en-GB"/>
        </w:rPr>
      </w:pPr>
      <w:r w:rsidRPr="00BA2595">
        <w:rPr>
          <w:rFonts w:ascii="Segoe UI" w:eastAsiaTheme="minorHAnsi" w:hAnsi="Segoe UI" w:cs="Segoe UI"/>
          <w:sz w:val="20"/>
          <w:szCs w:val="20"/>
          <w:lang w:val="en-GB"/>
        </w:rPr>
        <w:t>Subsection 7.2.1 of the EN 50174 – 2 standard describes the protection from lightning strikes</w:t>
      </w:r>
      <w:r w:rsidR="00FF4D94" w:rsidRPr="00BA2595">
        <w:rPr>
          <w:rFonts w:ascii="Segoe UI" w:eastAsiaTheme="minorHAnsi" w:hAnsi="Segoe UI" w:cs="Segoe UI"/>
          <w:sz w:val="20"/>
          <w:szCs w:val="20"/>
          <w:lang w:val="en-GB"/>
        </w:rPr>
        <w:t xml:space="preserve"> and </w:t>
      </w:r>
      <w:r w:rsidRPr="00BA2595">
        <w:rPr>
          <w:rFonts w:ascii="Segoe UI" w:eastAsiaTheme="minorHAnsi" w:hAnsi="Segoe UI" w:cs="Segoe UI"/>
          <w:sz w:val="20"/>
          <w:szCs w:val="20"/>
          <w:lang w:val="en-GB"/>
        </w:rPr>
        <w:t>induc</w:t>
      </w:r>
      <w:r w:rsidR="00FF4D94" w:rsidRPr="00BA2595">
        <w:rPr>
          <w:rFonts w:ascii="Segoe UI" w:eastAsiaTheme="minorHAnsi" w:hAnsi="Segoe UI" w:cs="Segoe UI"/>
          <w:sz w:val="20"/>
          <w:szCs w:val="20"/>
          <w:lang w:val="en-GB"/>
        </w:rPr>
        <w:t xml:space="preserve">ed </w:t>
      </w:r>
      <w:r w:rsidRPr="00BA2595">
        <w:rPr>
          <w:rFonts w:ascii="Segoe UI" w:eastAsiaTheme="minorHAnsi" w:hAnsi="Segoe UI" w:cs="Segoe UI"/>
          <w:sz w:val="20"/>
          <w:szCs w:val="20"/>
          <w:lang w:val="en-GB"/>
        </w:rPr>
        <w:t>surges</w:t>
      </w:r>
      <w:r w:rsidR="00FF4D94" w:rsidRPr="00BA2595">
        <w:rPr>
          <w:rFonts w:ascii="Segoe UI" w:eastAsiaTheme="minorHAnsi" w:hAnsi="Segoe UI" w:cs="Segoe UI"/>
          <w:sz w:val="20"/>
          <w:szCs w:val="20"/>
          <w:lang w:val="en-GB"/>
        </w:rPr>
        <w:t>, while it</w:t>
      </w:r>
      <w:r w:rsidRPr="00BA2595">
        <w:rPr>
          <w:rFonts w:ascii="Segoe UI" w:eastAsiaTheme="minorHAnsi" w:hAnsi="Segoe UI" w:cs="Segoe UI"/>
          <w:sz w:val="20"/>
          <w:szCs w:val="20"/>
          <w:lang w:val="en-GB"/>
        </w:rPr>
        <w:t xml:space="preserve"> compares the risk of damage with the risk</w:t>
      </w:r>
      <w:r w:rsidR="00FF4D94" w:rsidRPr="00BA2595">
        <w:rPr>
          <w:rFonts w:ascii="Segoe UI" w:eastAsiaTheme="minorHAnsi" w:hAnsi="Segoe UI" w:cs="Segoe UI"/>
          <w:sz w:val="20"/>
          <w:szCs w:val="20"/>
          <w:lang w:val="en-GB"/>
        </w:rPr>
        <w:t xml:space="preserve"> that</w:t>
      </w:r>
      <w:r w:rsidRPr="00BA2595">
        <w:rPr>
          <w:rFonts w:ascii="Segoe UI" w:eastAsiaTheme="minorHAnsi" w:hAnsi="Segoe UI" w:cs="Segoe UI"/>
          <w:sz w:val="20"/>
          <w:szCs w:val="20"/>
          <w:lang w:val="en-GB"/>
        </w:rPr>
        <w:t xml:space="preserve"> is accepted by the operator. If this risk assessment reveals that surge protection measures are required, surge protective devices must be installed for the relevant </w:t>
      </w:r>
      <w:r w:rsidR="00B75025" w:rsidRPr="00BA2595">
        <w:rPr>
          <w:rFonts w:ascii="Segoe UI" w:eastAsiaTheme="minorHAnsi" w:hAnsi="Segoe UI" w:cs="Segoe UI"/>
          <w:sz w:val="20"/>
          <w:szCs w:val="20"/>
          <w:lang w:val="en-GB"/>
        </w:rPr>
        <w:t>installations and systems in need of protection.</w:t>
      </w:r>
    </w:p>
    <w:p w14:paraId="1296BE13" w14:textId="17E1D3C4" w:rsidR="00EF6355" w:rsidRPr="00BA2595" w:rsidRDefault="00B75025" w:rsidP="00FC10C9">
      <w:pPr>
        <w:spacing w:after="200" w:line="360" w:lineRule="auto"/>
        <w:ind w:right="-7"/>
        <w:jc w:val="both"/>
        <w:rPr>
          <w:rFonts w:ascii="Segoe UI" w:eastAsiaTheme="minorHAnsi" w:hAnsi="Segoe UI" w:cs="Segoe UI"/>
          <w:sz w:val="20"/>
          <w:szCs w:val="20"/>
          <w:lang w:val="en-GB"/>
        </w:rPr>
      </w:pPr>
      <w:r w:rsidRPr="00BA2595">
        <w:rPr>
          <w:rFonts w:ascii="Segoe UI" w:eastAsiaTheme="minorHAnsi" w:hAnsi="Segoe UI" w:cs="Segoe UI"/>
          <w:sz w:val="20"/>
          <w:szCs w:val="20"/>
          <w:lang w:val="en-GB"/>
        </w:rPr>
        <w:t>Large</w:t>
      </w:r>
      <w:r w:rsidR="00FF4D94" w:rsidRPr="00BA2595">
        <w:rPr>
          <w:rFonts w:ascii="Segoe UI" w:eastAsiaTheme="minorHAnsi" w:hAnsi="Segoe UI" w:cs="Segoe UI"/>
          <w:sz w:val="20"/>
          <w:szCs w:val="20"/>
          <w:lang w:val="en-GB"/>
        </w:rPr>
        <w:t>-</w:t>
      </w:r>
      <w:r w:rsidRPr="00BA2595">
        <w:rPr>
          <w:rFonts w:ascii="Segoe UI" w:eastAsiaTheme="minorHAnsi" w:hAnsi="Segoe UI" w:cs="Segoe UI"/>
          <w:sz w:val="20"/>
          <w:szCs w:val="20"/>
          <w:lang w:val="en-GB"/>
        </w:rPr>
        <w:t>scale public address systems feature a 19” design (</w:t>
      </w:r>
      <w:r w:rsidR="00FF4D94" w:rsidRPr="00BA2595">
        <w:rPr>
          <w:rFonts w:ascii="Segoe UI" w:eastAsiaTheme="minorHAnsi" w:hAnsi="Segoe UI" w:cs="Segoe UI"/>
          <w:sz w:val="20"/>
          <w:szCs w:val="20"/>
          <w:lang w:val="en-GB"/>
        </w:rPr>
        <w:t>F</w:t>
      </w:r>
      <w:r w:rsidRPr="00BA2595">
        <w:rPr>
          <w:rFonts w:ascii="Segoe UI" w:eastAsiaTheme="minorHAnsi" w:hAnsi="Segoe UI" w:cs="Segoe UI"/>
          <w:sz w:val="20"/>
          <w:szCs w:val="20"/>
          <w:lang w:val="en-GB"/>
        </w:rPr>
        <w:t xml:space="preserve">igure 9.8.1) and are frequently located in close proximity to a permanently manned workstation. In such cases, the relevant length of the connecting cable to the PC or intercom decides whether the surge arrestors shown (4+5) must be installed. </w:t>
      </w:r>
      <w:r w:rsidR="00FF4D94" w:rsidRPr="00BA2595">
        <w:rPr>
          <w:rFonts w:ascii="Segoe UI" w:eastAsiaTheme="minorHAnsi" w:hAnsi="Segoe UI" w:cs="Segoe UI"/>
          <w:sz w:val="20"/>
          <w:szCs w:val="20"/>
          <w:lang w:val="en-GB"/>
        </w:rPr>
        <w:t>However, i</w:t>
      </w:r>
      <w:r w:rsidRPr="00BA2595">
        <w:rPr>
          <w:rFonts w:ascii="Segoe UI" w:eastAsiaTheme="minorHAnsi" w:hAnsi="Segoe UI" w:cs="Segoe UI"/>
          <w:sz w:val="20"/>
          <w:szCs w:val="20"/>
          <w:lang w:val="en-GB"/>
        </w:rPr>
        <w:t xml:space="preserve">f this length exceeds 5m, surge protective devices are required. </w:t>
      </w:r>
    </w:p>
    <w:p w14:paraId="3F5FCBAE" w14:textId="131544B8" w:rsidR="00EF6355" w:rsidRPr="00BA2595" w:rsidRDefault="00EF6355" w:rsidP="00FC10C9">
      <w:pPr>
        <w:spacing w:after="200" w:line="360" w:lineRule="auto"/>
        <w:ind w:right="-7"/>
        <w:jc w:val="both"/>
        <w:rPr>
          <w:rFonts w:ascii="Segoe UI" w:eastAsiaTheme="minorHAnsi" w:hAnsi="Segoe UI" w:cs="Segoe UI"/>
          <w:sz w:val="20"/>
          <w:szCs w:val="20"/>
          <w:lang w:val="en-GB"/>
        </w:rPr>
      </w:pPr>
      <w:r w:rsidRPr="00BA2595">
        <w:rPr>
          <w:rFonts w:ascii="Segoe UI" w:eastAsiaTheme="minorHAnsi" w:hAnsi="Segoe UI" w:cs="Segoe UI"/>
          <w:sz w:val="20"/>
          <w:szCs w:val="20"/>
          <w:lang w:val="en-GB"/>
        </w:rPr>
        <w:lastRenderedPageBreak/>
        <w:t xml:space="preserve">To </w:t>
      </w:r>
      <w:r w:rsidR="00BA2595" w:rsidRPr="00BA2595">
        <w:rPr>
          <w:rFonts w:ascii="Segoe UI" w:eastAsiaTheme="minorHAnsi" w:hAnsi="Segoe UI" w:cs="Segoe UI"/>
          <w:sz w:val="20"/>
          <w:szCs w:val="20"/>
          <w:lang w:val="en-GB"/>
        </w:rPr>
        <w:t>determine the</w:t>
      </w:r>
      <w:r w:rsidR="00FF4D94" w:rsidRPr="00BA2595">
        <w:rPr>
          <w:rFonts w:ascii="Segoe UI" w:eastAsiaTheme="minorHAnsi" w:hAnsi="Segoe UI" w:cs="Segoe UI"/>
          <w:sz w:val="20"/>
          <w:szCs w:val="20"/>
          <w:lang w:val="en-GB"/>
        </w:rPr>
        <w:t xml:space="preserve"> </w:t>
      </w:r>
      <w:r w:rsidRPr="00BA2595">
        <w:rPr>
          <w:rFonts w:ascii="Segoe UI" w:eastAsiaTheme="minorHAnsi" w:hAnsi="Segoe UI" w:cs="Segoe UI"/>
          <w:sz w:val="20"/>
          <w:szCs w:val="20"/>
          <w:lang w:val="en-GB"/>
        </w:rPr>
        <w:t xml:space="preserve">dimension </w:t>
      </w:r>
      <w:r w:rsidR="00BA2595" w:rsidRPr="00BA2595">
        <w:rPr>
          <w:rFonts w:ascii="Segoe UI" w:eastAsiaTheme="minorHAnsi" w:hAnsi="Segoe UI" w:cs="Segoe UI"/>
          <w:sz w:val="20"/>
          <w:szCs w:val="20"/>
          <w:lang w:val="en-GB"/>
        </w:rPr>
        <w:t xml:space="preserve">of </w:t>
      </w:r>
      <w:r w:rsidRPr="00BA2595">
        <w:rPr>
          <w:rFonts w:ascii="Segoe UI" w:eastAsiaTheme="minorHAnsi" w:hAnsi="Segoe UI" w:cs="Segoe UI"/>
          <w:sz w:val="20"/>
          <w:szCs w:val="20"/>
          <w:lang w:val="en-GB"/>
        </w:rPr>
        <w:t xml:space="preserve">surge arrestors for loudspeaker lines (1+2), the maximum current I in the relevant branch must be </w:t>
      </w:r>
      <w:r w:rsidR="00BA2595" w:rsidRPr="00BA2595">
        <w:rPr>
          <w:rFonts w:ascii="Segoe UI" w:eastAsiaTheme="minorHAnsi" w:hAnsi="Segoe UI" w:cs="Segoe UI"/>
          <w:sz w:val="20"/>
          <w:szCs w:val="20"/>
          <w:lang w:val="en-GB"/>
        </w:rPr>
        <w:t>ascertained</w:t>
      </w:r>
      <w:r w:rsidRPr="00BA2595">
        <w:rPr>
          <w:rFonts w:ascii="Segoe UI" w:eastAsiaTheme="minorHAnsi" w:hAnsi="Segoe UI" w:cs="Segoe UI"/>
          <w:sz w:val="20"/>
          <w:szCs w:val="20"/>
          <w:lang w:val="en-GB"/>
        </w:rPr>
        <w:t xml:space="preserve"> by means of the ratio I = P/U</w:t>
      </w:r>
      <w:r w:rsidR="00FF4D94" w:rsidRPr="00BA2595">
        <w:rPr>
          <w:rFonts w:ascii="Segoe UI" w:eastAsiaTheme="minorHAnsi" w:hAnsi="Segoe UI" w:cs="Segoe UI"/>
          <w:sz w:val="20"/>
          <w:szCs w:val="20"/>
          <w:lang w:val="en-GB"/>
        </w:rPr>
        <w:t>;</w:t>
      </w:r>
      <w:r w:rsidRPr="00BA2595">
        <w:rPr>
          <w:rFonts w:ascii="Segoe UI" w:eastAsiaTheme="minorHAnsi" w:hAnsi="Segoe UI" w:cs="Segoe UI"/>
          <w:sz w:val="20"/>
          <w:szCs w:val="20"/>
          <w:lang w:val="en-GB"/>
        </w:rPr>
        <w:t xml:space="preserve"> where P is the power of the amplifier or loudspeaker (group) and U is the carrier voltage. </w:t>
      </w:r>
    </w:p>
    <w:p w14:paraId="66619AE5" w14:textId="61F5E011" w:rsidR="00A17D07" w:rsidRPr="00BA2595" w:rsidRDefault="00EF6355" w:rsidP="003549CD">
      <w:pPr>
        <w:spacing w:after="200" w:line="360" w:lineRule="auto"/>
        <w:ind w:right="-7"/>
        <w:jc w:val="both"/>
        <w:rPr>
          <w:rFonts w:ascii="Segoe UI" w:eastAsiaTheme="minorHAnsi" w:hAnsi="Segoe UI" w:cs="Segoe UI"/>
          <w:sz w:val="20"/>
          <w:szCs w:val="20"/>
          <w:lang w:val="en-GB"/>
        </w:rPr>
      </w:pPr>
      <w:r w:rsidRPr="00BA2595">
        <w:rPr>
          <w:rFonts w:ascii="Segoe UI" w:eastAsiaTheme="minorHAnsi" w:hAnsi="Segoe UI" w:cs="Segoe UI"/>
          <w:sz w:val="20"/>
          <w:szCs w:val="20"/>
          <w:lang w:val="en-GB"/>
        </w:rPr>
        <w:t xml:space="preserve">All earth connections of the surge arrestors in the vicinity of the public address system </w:t>
      </w:r>
      <w:r w:rsidR="00FF4D94" w:rsidRPr="00BA2595">
        <w:rPr>
          <w:rFonts w:ascii="Segoe UI" w:eastAsiaTheme="minorHAnsi" w:hAnsi="Segoe UI" w:cs="Segoe UI"/>
          <w:sz w:val="20"/>
          <w:szCs w:val="20"/>
          <w:lang w:val="en-GB"/>
        </w:rPr>
        <w:t>can</w:t>
      </w:r>
      <w:r w:rsidRPr="00BA2595">
        <w:rPr>
          <w:rFonts w:ascii="Segoe UI" w:eastAsiaTheme="minorHAnsi" w:hAnsi="Segoe UI" w:cs="Segoe UI"/>
          <w:sz w:val="20"/>
          <w:szCs w:val="20"/>
          <w:lang w:val="en-GB"/>
        </w:rPr>
        <w:t xml:space="preserve"> be connected to a nearby common potential point. If exterior loudspeakers are located on the roof of the building, they can be damaged by indirect light</w:t>
      </w:r>
      <w:r w:rsidR="00BA2595" w:rsidRPr="00BA2595">
        <w:rPr>
          <w:rFonts w:ascii="Segoe UI" w:eastAsiaTheme="minorHAnsi" w:hAnsi="Segoe UI" w:cs="Segoe UI"/>
          <w:sz w:val="20"/>
          <w:szCs w:val="20"/>
          <w:lang w:val="en-GB"/>
        </w:rPr>
        <w:t>n</w:t>
      </w:r>
      <w:r w:rsidRPr="00BA2595">
        <w:rPr>
          <w:rFonts w:ascii="Segoe UI" w:eastAsiaTheme="minorHAnsi" w:hAnsi="Segoe UI" w:cs="Segoe UI"/>
          <w:sz w:val="20"/>
          <w:szCs w:val="20"/>
          <w:lang w:val="en-GB"/>
        </w:rPr>
        <w:t xml:space="preserve">ing effect (inductive/ capacitive coupling) in case of systems with external lightning protection system </w:t>
      </w:r>
      <w:r w:rsidR="005A3157" w:rsidRPr="00BA2595">
        <w:rPr>
          <w:rFonts w:ascii="Segoe UI" w:eastAsiaTheme="minorHAnsi" w:hAnsi="Segoe UI" w:cs="Segoe UI"/>
          <w:sz w:val="20"/>
          <w:szCs w:val="20"/>
          <w:lang w:val="en-GB"/>
        </w:rPr>
        <w:t>(F</w:t>
      </w:r>
      <w:r w:rsidRPr="00BA2595">
        <w:rPr>
          <w:rFonts w:ascii="Segoe UI" w:eastAsiaTheme="minorHAnsi" w:hAnsi="Segoe UI" w:cs="Segoe UI"/>
          <w:sz w:val="20"/>
          <w:szCs w:val="20"/>
          <w:lang w:val="en-GB"/>
        </w:rPr>
        <w:t>igure 9.8.3) and without external lightning protection system</w:t>
      </w:r>
      <w:r w:rsidR="00B75025" w:rsidRPr="00BA2595">
        <w:rPr>
          <w:rFonts w:ascii="Segoe UI" w:eastAsiaTheme="minorHAnsi" w:hAnsi="Segoe UI" w:cs="Segoe UI"/>
          <w:sz w:val="20"/>
          <w:szCs w:val="20"/>
          <w:lang w:val="en-GB"/>
        </w:rPr>
        <w:t xml:space="preserve"> </w:t>
      </w:r>
      <w:r w:rsidRPr="00BA2595">
        <w:rPr>
          <w:rFonts w:ascii="Segoe UI" w:eastAsiaTheme="minorHAnsi" w:hAnsi="Segoe UI" w:cs="Segoe UI"/>
          <w:sz w:val="20"/>
          <w:szCs w:val="20"/>
          <w:lang w:val="en-GB"/>
        </w:rPr>
        <w:t>(Figure 9.8.2)</w:t>
      </w:r>
      <w:r w:rsidR="00BA2595">
        <w:rPr>
          <w:rFonts w:ascii="Segoe UI" w:eastAsiaTheme="minorHAnsi" w:hAnsi="Segoe UI" w:cs="Segoe UI"/>
          <w:sz w:val="20"/>
          <w:szCs w:val="20"/>
          <w:lang w:val="en-GB"/>
        </w:rPr>
        <w:t>.</w:t>
      </w:r>
      <w:r w:rsidR="009B30D4" w:rsidRPr="00BA2595">
        <w:rPr>
          <w:rFonts w:ascii="Segoe UI" w:eastAsiaTheme="minorHAnsi" w:hAnsi="Segoe UI" w:cs="Segoe UI"/>
          <w:sz w:val="20"/>
          <w:szCs w:val="20"/>
          <w:lang w:val="en-GB"/>
        </w:rPr>
        <w:t xml:space="preserve"> </w:t>
      </w:r>
      <w:r w:rsidR="00BA2595">
        <w:rPr>
          <w:rFonts w:ascii="Segoe UI" w:eastAsiaTheme="minorHAnsi" w:hAnsi="Segoe UI" w:cs="Segoe UI"/>
          <w:sz w:val="20"/>
          <w:szCs w:val="20"/>
          <w:lang w:val="en-GB"/>
        </w:rPr>
        <w:t>I</w:t>
      </w:r>
      <w:r w:rsidR="009B30D4" w:rsidRPr="00BA2595">
        <w:rPr>
          <w:rFonts w:ascii="Segoe UI" w:eastAsiaTheme="minorHAnsi" w:hAnsi="Segoe UI" w:cs="Segoe UI"/>
          <w:sz w:val="20"/>
          <w:szCs w:val="20"/>
          <w:lang w:val="en-GB"/>
        </w:rPr>
        <w:t>f the system is equipped with</w:t>
      </w:r>
      <w:r w:rsidR="005A3157" w:rsidRPr="00BA2595">
        <w:rPr>
          <w:rFonts w:ascii="Segoe UI" w:eastAsiaTheme="minorHAnsi" w:hAnsi="Segoe UI" w:cs="Segoe UI"/>
          <w:sz w:val="20"/>
          <w:szCs w:val="20"/>
          <w:lang w:val="en-GB"/>
        </w:rPr>
        <w:t xml:space="preserve"> an ex</w:t>
      </w:r>
      <w:r w:rsidR="009B30D4" w:rsidRPr="00BA2595">
        <w:rPr>
          <w:rFonts w:ascii="Segoe UI" w:eastAsiaTheme="minorHAnsi" w:hAnsi="Segoe UI" w:cs="Segoe UI"/>
          <w:sz w:val="20"/>
          <w:szCs w:val="20"/>
          <w:lang w:val="en-GB"/>
        </w:rPr>
        <w:t xml:space="preserve">ternal lightning protection system </w:t>
      </w:r>
      <w:r w:rsidR="005A3157" w:rsidRPr="00BA2595">
        <w:rPr>
          <w:rFonts w:ascii="Segoe UI" w:eastAsiaTheme="minorHAnsi" w:hAnsi="Segoe UI" w:cs="Segoe UI"/>
          <w:sz w:val="20"/>
          <w:szCs w:val="20"/>
          <w:lang w:val="en-GB"/>
        </w:rPr>
        <w:t>(Figure 9.8.3), the exterior loudspeaker is reliably protected from direct lightning strikes since it is located in the protected volume of an air-termination system.</w:t>
      </w:r>
    </w:p>
    <w:p w14:paraId="41E92B28" w14:textId="77777777" w:rsidR="00246D01" w:rsidRPr="00BA2595" w:rsidRDefault="00246D01" w:rsidP="003549CD">
      <w:pPr>
        <w:rPr>
          <w:rFonts w:ascii="Segoe UI" w:eastAsiaTheme="minorHAnsi" w:hAnsi="Segoe UI" w:cs="Segoe UI"/>
          <w:sz w:val="20"/>
          <w:szCs w:val="20"/>
          <w:lang w:val="en-GB"/>
        </w:rPr>
      </w:pPr>
    </w:p>
    <w:p w14:paraId="5A4D382C" w14:textId="30A1D0E1" w:rsidR="00CE2AEC" w:rsidRPr="00BA2595" w:rsidRDefault="00666EAB" w:rsidP="00CC290E">
      <w:pPr>
        <w:spacing w:after="200" w:line="360" w:lineRule="auto"/>
        <w:jc w:val="both"/>
        <w:rPr>
          <w:rFonts w:ascii="Segoe UI" w:eastAsiaTheme="minorHAnsi" w:hAnsi="Segoe UI" w:cs="Segoe UI"/>
          <w:bCs/>
          <w:color w:val="000000"/>
          <w:sz w:val="20"/>
          <w:szCs w:val="20"/>
          <w:lang w:val="en-GB"/>
        </w:rPr>
      </w:pPr>
      <w:r w:rsidRPr="00BA2595">
        <w:rPr>
          <w:rFonts w:ascii="Segoe UI" w:eastAsiaTheme="minorHAnsi" w:hAnsi="Segoe UI" w:cs="Segoe UI"/>
          <w:b/>
          <w:sz w:val="20"/>
          <w:szCs w:val="20"/>
          <w:lang w:val="en-GB"/>
        </w:rPr>
        <w:t>The market leader DEHN</w:t>
      </w:r>
      <w:r w:rsidRPr="00BA2595">
        <w:rPr>
          <w:rFonts w:ascii="Segoe UI" w:eastAsiaTheme="minorHAnsi" w:hAnsi="Segoe UI" w:cs="Segoe UI"/>
          <w:sz w:val="20"/>
          <w:szCs w:val="20"/>
          <w:lang w:val="en-GB"/>
        </w:rPr>
        <w:t>, a globally active family-owned electrotechnical company with more than 1</w:t>
      </w:r>
      <w:r w:rsidR="00BA2595">
        <w:rPr>
          <w:rFonts w:ascii="Segoe UI" w:eastAsiaTheme="minorHAnsi" w:hAnsi="Segoe UI" w:cs="Segoe UI"/>
          <w:sz w:val="20"/>
          <w:szCs w:val="20"/>
          <w:lang w:val="en-GB"/>
        </w:rPr>
        <w:t>,</w:t>
      </w:r>
      <w:r w:rsidR="00484033" w:rsidRPr="00BA2595">
        <w:rPr>
          <w:rFonts w:ascii="Segoe UI" w:eastAsiaTheme="minorHAnsi" w:hAnsi="Segoe UI" w:cs="Segoe UI"/>
          <w:sz w:val="20"/>
          <w:szCs w:val="20"/>
          <w:lang w:val="en-GB"/>
        </w:rPr>
        <w:t>7</w:t>
      </w:r>
      <w:r w:rsidRPr="00BA2595">
        <w:rPr>
          <w:rFonts w:ascii="Segoe UI" w:eastAsiaTheme="minorHAnsi" w:hAnsi="Segoe UI" w:cs="Segoe UI"/>
          <w:sz w:val="20"/>
          <w:szCs w:val="20"/>
          <w:lang w:val="en-GB"/>
        </w:rPr>
        <w:t xml:space="preserve">00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w:t>
      </w:r>
      <w:r w:rsidR="00BA2595">
        <w:rPr>
          <w:rFonts w:ascii="Segoe UI" w:eastAsiaTheme="minorHAnsi" w:hAnsi="Segoe UI" w:cs="Segoe UI"/>
          <w:sz w:val="20"/>
          <w:szCs w:val="20"/>
          <w:lang w:val="en-GB"/>
        </w:rPr>
        <w:t>an</w:t>
      </w:r>
      <w:r w:rsidR="00223BE7">
        <w:rPr>
          <w:rFonts w:ascii="Segoe UI" w:eastAsiaTheme="minorHAnsi" w:hAnsi="Segoe UI" w:cs="Segoe UI"/>
          <w:sz w:val="20"/>
          <w:szCs w:val="20"/>
          <w:lang w:val="en-GB"/>
        </w:rPr>
        <w:t>d</w:t>
      </w:r>
      <w:r w:rsidR="00BA2595">
        <w:rPr>
          <w:rFonts w:ascii="Segoe UI" w:eastAsiaTheme="minorHAnsi" w:hAnsi="Segoe UI" w:cs="Segoe UI"/>
          <w:sz w:val="20"/>
          <w:szCs w:val="20"/>
          <w:lang w:val="en-GB"/>
        </w:rPr>
        <w:t xml:space="preserve"> more</w:t>
      </w:r>
      <w:r w:rsidRPr="00BA2595">
        <w:rPr>
          <w:rFonts w:ascii="Segoe UI" w:eastAsiaTheme="minorHAnsi" w:hAnsi="Segoe UI" w:cs="Segoe UI"/>
          <w:sz w:val="20"/>
          <w:szCs w:val="20"/>
          <w:lang w:val="en-GB"/>
        </w:rPr>
        <w:t>. The company's continuous growth is based on more than 100 years of tradition and experience as well as highest quality standards and consistent customer and market orientation throughout th</w:t>
      </w:r>
      <w:r w:rsidRPr="00BA2595">
        <w:rPr>
          <w:rFonts w:ascii="Segoe UI" w:eastAsiaTheme="minorHAnsi" w:hAnsi="Segoe UI" w:cs="Segoe UI"/>
          <w:bCs/>
          <w:color w:val="000000"/>
          <w:sz w:val="20"/>
          <w:szCs w:val="20"/>
          <w:lang w:val="en-GB"/>
        </w:rPr>
        <w:t>e world.</w:t>
      </w:r>
    </w:p>
    <w:sectPr w:rsidR="00CE2AEC" w:rsidRPr="00BA2595"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7C8DE5" w14:textId="77777777" w:rsidR="00A55CD9" w:rsidRDefault="00A55CD9" w:rsidP="006053BC">
      <w:r>
        <w:separator/>
      </w:r>
    </w:p>
  </w:endnote>
  <w:endnote w:type="continuationSeparator" w:id="0">
    <w:p w14:paraId="0E45FD4F" w14:textId="77777777" w:rsidR="00A55CD9" w:rsidRDefault="00A55CD9"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FF4D94" w14:paraId="0DD00EDB" w14:textId="77777777" w:rsidTr="0018277D">
      <w:tc>
        <w:tcPr>
          <w:tcW w:w="4509" w:type="dxa"/>
        </w:tcPr>
        <w:p w14:paraId="1241742E" w14:textId="77777777" w:rsidR="00FF4D94" w:rsidRPr="00C12B2F" w:rsidRDefault="00FF4D94" w:rsidP="0018277D">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7412BC55" w14:textId="77777777" w:rsidR="00FF4D94" w:rsidRDefault="00FF4D94" w:rsidP="0018277D">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FF4D94" w14:paraId="1898F0A1" w14:textId="77777777" w:rsidTr="0018277D">
      <w:tc>
        <w:tcPr>
          <w:tcW w:w="4509" w:type="dxa"/>
        </w:tcPr>
        <w:p w14:paraId="01D69259" w14:textId="77777777" w:rsidR="00FF4D94" w:rsidRPr="00C12B2F" w:rsidRDefault="00FF4D94" w:rsidP="0018277D">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FB908F2" w14:textId="77777777" w:rsidR="00FF4D94" w:rsidRPr="00C12B2F" w:rsidRDefault="00FF4D94" w:rsidP="0018277D">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FF4D94" w14:paraId="441CC3A0" w14:textId="77777777" w:rsidTr="0018277D">
      <w:tc>
        <w:tcPr>
          <w:tcW w:w="4509" w:type="dxa"/>
        </w:tcPr>
        <w:p w14:paraId="3E540A42" w14:textId="77777777" w:rsidR="00FF4D94" w:rsidRPr="00C12B2F" w:rsidRDefault="00FF4D94" w:rsidP="0018277D">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391A618A" w14:textId="77777777" w:rsidR="00FF4D94" w:rsidRPr="00C12B2F" w:rsidRDefault="00FF4D94"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FF4D94" w14:paraId="6E7CF8D0" w14:textId="77777777" w:rsidTr="0018277D">
      <w:tc>
        <w:tcPr>
          <w:tcW w:w="4509" w:type="dxa"/>
        </w:tcPr>
        <w:p w14:paraId="1E899876" w14:textId="77777777" w:rsidR="00FF4D94" w:rsidRPr="004214A6" w:rsidRDefault="00FF4D94" w:rsidP="0018277D">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FAA9759" w14:textId="77777777" w:rsidR="00FF4D94" w:rsidRPr="00C12B2F" w:rsidRDefault="00FF4D94"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FF4D94" w:rsidRPr="00322197" w14:paraId="4C96F1A7" w14:textId="77777777" w:rsidTr="0018277D">
      <w:tc>
        <w:tcPr>
          <w:tcW w:w="4509" w:type="dxa"/>
        </w:tcPr>
        <w:p w14:paraId="4B622857" w14:textId="77777777" w:rsidR="00FF4D94" w:rsidRPr="00C12B2F" w:rsidRDefault="00FF4D94" w:rsidP="0018277D">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FB27749" w14:textId="77777777" w:rsidR="00FF4D94" w:rsidRPr="00D05321" w:rsidRDefault="00FF4D94" w:rsidP="0018277D">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FF4D94" w14:paraId="28BDD112" w14:textId="77777777" w:rsidTr="0018277D">
      <w:tc>
        <w:tcPr>
          <w:tcW w:w="4509" w:type="dxa"/>
        </w:tcPr>
        <w:p w14:paraId="55C16E1B" w14:textId="77777777" w:rsidR="00FF4D94" w:rsidRPr="00C12B2F" w:rsidRDefault="00FF4D94" w:rsidP="0018277D">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78A9E4DC" w14:textId="77777777" w:rsidR="00FF4D94" w:rsidRDefault="00FF4D94" w:rsidP="0018277D">
          <w:pPr>
            <w:pStyle w:val="Footer"/>
            <w:tabs>
              <w:tab w:val="left" w:pos="3402"/>
              <w:tab w:val="left" w:pos="7371"/>
            </w:tabs>
            <w:rPr>
              <w:rFonts w:ascii="Segoe UI" w:hAnsi="Segoe UI" w:cs="Segoe UI"/>
              <w:b/>
              <w:color w:val="000000" w:themeColor="text1"/>
              <w:sz w:val="16"/>
              <w:szCs w:val="16"/>
            </w:rPr>
          </w:pPr>
        </w:p>
      </w:tc>
    </w:tr>
    <w:tr w:rsidR="00FF4D94" w14:paraId="6FAE4F7F" w14:textId="77777777" w:rsidTr="0018277D">
      <w:tc>
        <w:tcPr>
          <w:tcW w:w="4509" w:type="dxa"/>
        </w:tcPr>
        <w:p w14:paraId="150A70D7" w14:textId="77777777" w:rsidR="00FF4D94" w:rsidRPr="00C12B2F" w:rsidRDefault="00FF4D94" w:rsidP="0018277D">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C979EA7" w14:textId="77777777" w:rsidR="00FF4D94" w:rsidRDefault="00FF4D94" w:rsidP="0018277D">
          <w:pPr>
            <w:pStyle w:val="Footer"/>
            <w:tabs>
              <w:tab w:val="left" w:pos="3402"/>
              <w:tab w:val="left" w:pos="7371"/>
            </w:tabs>
            <w:rPr>
              <w:rFonts w:ascii="Segoe UI" w:hAnsi="Segoe UI" w:cs="Segoe UI"/>
              <w:b/>
              <w:color w:val="000000" w:themeColor="text1"/>
              <w:sz w:val="16"/>
              <w:szCs w:val="16"/>
            </w:rPr>
          </w:pPr>
        </w:p>
      </w:tc>
    </w:tr>
    <w:tr w:rsidR="00FF4D94" w:rsidRPr="00322197" w14:paraId="6C9B8436" w14:textId="77777777" w:rsidTr="0018277D">
      <w:tc>
        <w:tcPr>
          <w:tcW w:w="4509" w:type="dxa"/>
        </w:tcPr>
        <w:p w14:paraId="0D2CAB62" w14:textId="77777777" w:rsidR="00FF4D94" w:rsidRPr="00264F90" w:rsidRDefault="00FF4D94" w:rsidP="0018277D">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05B785FA" w14:textId="77777777" w:rsidR="00FF4D94" w:rsidRPr="00D05321" w:rsidRDefault="00FF4D94" w:rsidP="0018277D">
          <w:pPr>
            <w:pStyle w:val="Footer"/>
            <w:tabs>
              <w:tab w:val="left" w:pos="3402"/>
              <w:tab w:val="left" w:pos="7371"/>
            </w:tabs>
            <w:rPr>
              <w:rFonts w:ascii="Segoe UI" w:hAnsi="Segoe UI" w:cs="Segoe UI"/>
              <w:b/>
              <w:color w:val="000000" w:themeColor="text1"/>
              <w:sz w:val="16"/>
              <w:szCs w:val="16"/>
              <w:lang w:val="de-DE"/>
            </w:rPr>
          </w:pPr>
        </w:p>
      </w:tc>
    </w:tr>
    <w:tr w:rsidR="00FF4D94" w:rsidRPr="006751E9" w14:paraId="25AA2C16" w14:textId="77777777" w:rsidTr="0018277D">
      <w:tc>
        <w:tcPr>
          <w:tcW w:w="4509" w:type="dxa"/>
        </w:tcPr>
        <w:p w14:paraId="252BF4E5" w14:textId="77777777" w:rsidR="00FF4D94" w:rsidRPr="006751E9" w:rsidRDefault="00FF4D94" w:rsidP="0018277D">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25EB09D" w14:textId="77777777" w:rsidR="00FF4D94" w:rsidRPr="006751E9" w:rsidRDefault="00FF4D94" w:rsidP="0018277D">
          <w:pPr>
            <w:pStyle w:val="Footer"/>
            <w:tabs>
              <w:tab w:val="left" w:pos="3402"/>
              <w:tab w:val="left" w:pos="7371"/>
            </w:tabs>
            <w:rPr>
              <w:rFonts w:ascii="Segoe UI" w:hAnsi="Segoe UI" w:cs="Segoe UI"/>
              <w:b/>
              <w:color w:val="000000" w:themeColor="text1"/>
              <w:sz w:val="16"/>
              <w:szCs w:val="16"/>
            </w:rPr>
          </w:pPr>
        </w:p>
      </w:tc>
    </w:tr>
  </w:tbl>
  <w:p w14:paraId="5A0E3345" w14:textId="77777777" w:rsidR="00FF4D94" w:rsidRDefault="00FF4D9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6C65F" w14:textId="77777777" w:rsidR="00A55CD9" w:rsidRDefault="00A55CD9" w:rsidP="006053BC">
      <w:r>
        <w:separator/>
      </w:r>
    </w:p>
  </w:footnote>
  <w:footnote w:type="continuationSeparator" w:id="0">
    <w:p w14:paraId="3AB0CEC8" w14:textId="77777777" w:rsidR="00A55CD9" w:rsidRDefault="00A55CD9"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FF4D94" w:rsidRPr="001962FD" w:rsidRDefault="00FF4D94"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FF4D94" w:rsidRPr="001962FD" w:rsidRDefault="00FF4D94"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4CBF6021" w:rsidR="00FF4D94" w:rsidRDefault="00FF4D94"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61635B">
      <w:rPr>
        <w:rFonts w:ascii="Segoe UI" w:hAnsi="Segoe UI" w:cs="Segoe UI"/>
        <w:color w:val="000000" w:themeColor="text1"/>
      </w:rPr>
      <w:t>April 24</w:t>
    </w:r>
    <w:r>
      <w:rPr>
        <w:rFonts w:ascii="Segoe UI" w:hAnsi="Segoe UI" w:cs="Segoe UI"/>
        <w:color w:val="000000" w:themeColor="text1"/>
      </w:rPr>
      <w:t>, 2017</w:t>
    </w:r>
  </w:p>
  <w:p w14:paraId="7388CB95" w14:textId="77777777" w:rsidR="00FF4D94" w:rsidRDefault="00FF4D94" w:rsidP="005816F5">
    <w:pPr>
      <w:pStyle w:val="Header"/>
      <w:rPr>
        <w:rFonts w:ascii="Segoe UI" w:hAnsi="Segoe UI" w:cs="Segoe UI"/>
        <w:color w:val="000000" w:themeColor="text1"/>
      </w:rPr>
    </w:pPr>
  </w:p>
  <w:p w14:paraId="449DD435" w14:textId="5AFD8424" w:rsidR="00FF4D94" w:rsidRDefault="00FF4D94"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432931D2"/>
    <w:multiLevelType w:val="multilevel"/>
    <w:tmpl w:val="2128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9">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0">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2">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F5A4B"/>
    <w:multiLevelType w:val="hybridMultilevel"/>
    <w:tmpl w:val="6B22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4036EF"/>
    <w:multiLevelType w:val="hybridMultilevel"/>
    <w:tmpl w:val="632E6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24"/>
  </w:num>
  <w:num w:numId="5">
    <w:abstractNumId w:val="19"/>
  </w:num>
  <w:num w:numId="6">
    <w:abstractNumId w:val="0"/>
  </w:num>
  <w:num w:numId="7">
    <w:abstractNumId w:val="18"/>
  </w:num>
  <w:num w:numId="8">
    <w:abstractNumId w:val="17"/>
  </w:num>
  <w:num w:numId="9">
    <w:abstractNumId w:val="21"/>
  </w:num>
  <w:num w:numId="10">
    <w:abstractNumId w:val="10"/>
  </w:num>
  <w:num w:numId="11">
    <w:abstractNumId w:val="9"/>
  </w:num>
  <w:num w:numId="12">
    <w:abstractNumId w:val="6"/>
  </w:num>
  <w:num w:numId="13">
    <w:abstractNumId w:val="13"/>
  </w:num>
  <w:num w:numId="14">
    <w:abstractNumId w:val="8"/>
  </w:num>
  <w:num w:numId="15">
    <w:abstractNumId w:val="20"/>
  </w:num>
  <w:num w:numId="16">
    <w:abstractNumId w:val="7"/>
  </w:num>
  <w:num w:numId="17">
    <w:abstractNumId w:val="12"/>
  </w:num>
  <w:num w:numId="18">
    <w:abstractNumId w:val="3"/>
  </w:num>
  <w:num w:numId="19">
    <w:abstractNumId w:val="16"/>
  </w:num>
  <w:num w:numId="20">
    <w:abstractNumId w:val="4"/>
  </w:num>
  <w:num w:numId="21">
    <w:abstractNumId w:val="1"/>
  </w:num>
  <w:num w:numId="22">
    <w:abstractNumId w:val="14"/>
  </w:num>
  <w:num w:numId="23">
    <w:abstractNumId w:val="2"/>
  </w:num>
  <w:num w:numId="24">
    <w:abstractNumId w:val="11"/>
  </w:num>
  <w:num w:numId="25">
    <w:abstractNumId w:val="15"/>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07E9C"/>
    <w:rsid w:val="00044C56"/>
    <w:rsid w:val="000730DF"/>
    <w:rsid w:val="0009279B"/>
    <w:rsid w:val="000A4373"/>
    <w:rsid w:val="000A5A51"/>
    <w:rsid w:val="000B7131"/>
    <w:rsid w:val="000B74C3"/>
    <w:rsid w:val="00103F09"/>
    <w:rsid w:val="001216C0"/>
    <w:rsid w:val="00134E8B"/>
    <w:rsid w:val="00172352"/>
    <w:rsid w:val="0018277D"/>
    <w:rsid w:val="00184411"/>
    <w:rsid w:val="00186DDD"/>
    <w:rsid w:val="001B1808"/>
    <w:rsid w:val="001D3900"/>
    <w:rsid w:val="001D4EE3"/>
    <w:rsid w:val="001E4B13"/>
    <w:rsid w:val="00223BE7"/>
    <w:rsid w:val="002241A2"/>
    <w:rsid w:val="002376F3"/>
    <w:rsid w:val="00241CA1"/>
    <w:rsid w:val="00246D01"/>
    <w:rsid w:val="00264E59"/>
    <w:rsid w:val="002C01C9"/>
    <w:rsid w:val="002F7200"/>
    <w:rsid w:val="002F79E4"/>
    <w:rsid w:val="00300893"/>
    <w:rsid w:val="00326988"/>
    <w:rsid w:val="00332B48"/>
    <w:rsid w:val="003547B8"/>
    <w:rsid w:val="003549CD"/>
    <w:rsid w:val="003B0DF2"/>
    <w:rsid w:val="003C766F"/>
    <w:rsid w:val="003D117E"/>
    <w:rsid w:val="003D2462"/>
    <w:rsid w:val="003D6BA1"/>
    <w:rsid w:val="00412D3E"/>
    <w:rsid w:val="00437D09"/>
    <w:rsid w:val="0045090B"/>
    <w:rsid w:val="004522C6"/>
    <w:rsid w:val="00477BF4"/>
    <w:rsid w:val="00481456"/>
    <w:rsid w:val="00484033"/>
    <w:rsid w:val="00497975"/>
    <w:rsid w:val="004A376B"/>
    <w:rsid w:val="004E13A4"/>
    <w:rsid w:val="004F0BB1"/>
    <w:rsid w:val="00503FE0"/>
    <w:rsid w:val="0052533F"/>
    <w:rsid w:val="00531B54"/>
    <w:rsid w:val="00543C62"/>
    <w:rsid w:val="005816F5"/>
    <w:rsid w:val="00587FE0"/>
    <w:rsid w:val="00591722"/>
    <w:rsid w:val="005A3157"/>
    <w:rsid w:val="005A3D3E"/>
    <w:rsid w:val="005E32B8"/>
    <w:rsid w:val="005F23A4"/>
    <w:rsid w:val="005F2DB4"/>
    <w:rsid w:val="006053BC"/>
    <w:rsid w:val="006100BA"/>
    <w:rsid w:val="0061635B"/>
    <w:rsid w:val="00620E51"/>
    <w:rsid w:val="00644578"/>
    <w:rsid w:val="006469BC"/>
    <w:rsid w:val="00653C47"/>
    <w:rsid w:val="006563BF"/>
    <w:rsid w:val="006644B2"/>
    <w:rsid w:val="00666EAB"/>
    <w:rsid w:val="00672DC6"/>
    <w:rsid w:val="00673230"/>
    <w:rsid w:val="00675836"/>
    <w:rsid w:val="00691BA6"/>
    <w:rsid w:val="0069615A"/>
    <w:rsid w:val="006D1A61"/>
    <w:rsid w:val="006D5ADE"/>
    <w:rsid w:val="006F5494"/>
    <w:rsid w:val="00713F13"/>
    <w:rsid w:val="007141F0"/>
    <w:rsid w:val="00734277"/>
    <w:rsid w:val="007901A2"/>
    <w:rsid w:val="0079067A"/>
    <w:rsid w:val="007B5B01"/>
    <w:rsid w:val="007C5632"/>
    <w:rsid w:val="007C599D"/>
    <w:rsid w:val="007F1F0F"/>
    <w:rsid w:val="00812418"/>
    <w:rsid w:val="0084096F"/>
    <w:rsid w:val="00866273"/>
    <w:rsid w:val="008716AF"/>
    <w:rsid w:val="00887C81"/>
    <w:rsid w:val="008965B2"/>
    <w:rsid w:val="00896CE2"/>
    <w:rsid w:val="008A1E9F"/>
    <w:rsid w:val="008A5324"/>
    <w:rsid w:val="008A60E8"/>
    <w:rsid w:val="008B0153"/>
    <w:rsid w:val="008E44C3"/>
    <w:rsid w:val="00927A17"/>
    <w:rsid w:val="009750E6"/>
    <w:rsid w:val="009A1869"/>
    <w:rsid w:val="009B30D4"/>
    <w:rsid w:val="009B566F"/>
    <w:rsid w:val="009B7F08"/>
    <w:rsid w:val="009F5DC8"/>
    <w:rsid w:val="00A04254"/>
    <w:rsid w:val="00A17D07"/>
    <w:rsid w:val="00A40A87"/>
    <w:rsid w:val="00A55CD9"/>
    <w:rsid w:val="00A9619C"/>
    <w:rsid w:val="00AA0BEF"/>
    <w:rsid w:val="00AA795D"/>
    <w:rsid w:val="00AC74A3"/>
    <w:rsid w:val="00AE4A79"/>
    <w:rsid w:val="00AF20B8"/>
    <w:rsid w:val="00B125A4"/>
    <w:rsid w:val="00B42583"/>
    <w:rsid w:val="00B621FA"/>
    <w:rsid w:val="00B7386D"/>
    <w:rsid w:val="00B75025"/>
    <w:rsid w:val="00B80FFE"/>
    <w:rsid w:val="00B96A9D"/>
    <w:rsid w:val="00BA2595"/>
    <w:rsid w:val="00C26426"/>
    <w:rsid w:val="00C46521"/>
    <w:rsid w:val="00C51A62"/>
    <w:rsid w:val="00CC290E"/>
    <w:rsid w:val="00CC5FEF"/>
    <w:rsid w:val="00CD7CEA"/>
    <w:rsid w:val="00CE2AEC"/>
    <w:rsid w:val="00D55099"/>
    <w:rsid w:val="00D735EB"/>
    <w:rsid w:val="00D85F2B"/>
    <w:rsid w:val="00D97D53"/>
    <w:rsid w:val="00DE3FF4"/>
    <w:rsid w:val="00DE7E74"/>
    <w:rsid w:val="00E13861"/>
    <w:rsid w:val="00E20702"/>
    <w:rsid w:val="00E50A89"/>
    <w:rsid w:val="00E53A5C"/>
    <w:rsid w:val="00E774CF"/>
    <w:rsid w:val="00E80298"/>
    <w:rsid w:val="00EB17B9"/>
    <w:rsid w:val="00EB7677"/>
    <w:rsid w:val="00EC18F0"/>
    <w:rsid w:val="00EF6355"/>
    <w:rsid w:val="00F0003F"/>
    <w:rsid w:val="00F060BF"/>
    <w:rsid w:val="00F11A57"/>
    <w:rsid w:val="00F253BF"/>
    <w:rsid w:val="00F62DD5"/>
    <w:rsid w:val="00F64F0B"/>
    <w:rsid w:val="00F861D1"/>
    <w:rsid w:val="00F87EDB"/>
    <w:rsid w:val="00F97107"/>
    <w:rsid w:val="00FB0AB0"/>
    <w:rsid w:val="00FB3ABD"/>
    <w:rsid w:val="00FC10C9"/>
    <w:rsid w:val="00FD26BA"/>
    <w:rsid w:val="00FE50CE"/>
    <w:rsid w:val="00FF4D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7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182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customStyle="1" w:styleId="Heading1Char">
    <w:name w:val="Heading 1 Char"/>
    <w:basedOn w:val="DefaultParagraphFont"/>
    <w:link w:val="Heading1"/>
    <w:uiPriority w:val="9"/>
    <w:rsid w:val="0018277D"/>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unhideWhenUsed/>
    <w:rsid w:val="0018277D"/>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18277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27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2873">
      <w:bodyDiv w:val="1"/>
      <w:marLeft w:val="0"/>
      <w:marRight w:val="0"/>
      <w:marTop w:val="0"/>
      <w:marBottom w:val="0"/>
      <w:divBdr>
        <w:top w:val="none" w:sz="0" w:space="0" w:color="auto"/>
        <w:left w:val="none" w:sz="0" w:space="0" w:color="auto"/>
        <w:bottom w:val="none" w:sz="0" w:space="0" w:color="auto"/>
        <w:right w:val="none" w:sz="0" w:space="0" w:color="auto"/>
      </w:divBdr>
    </w:div>
    <w:div w:id="51080304">
      <w:bodyDiv w:val="1"/>
      <w:marLeft w:val="0"/>
      <w:marRight w:val="0"/>
      <w:marTop w:val="0"/>
      <w:marBottom w:val="0"/>
      <w:divBdr>
        <w:top w:val="none" w:sz="0" w:space="0" w:color="auto"/>
        <w:left w:val="none" w:sz="0" w:space="0" w:color="auto"/>
        <w:bottom w:val="none" w:sz="0" w:space="0" w:color="auto"/>
        <w:right w:val="none" w:sz="0" w:space="0" w:color="auto"/>
      </w:divBdr>
    </w:div>
    <w:div w:id="176308699">
      <w:bodyDiv w:val="1"/>
      <w:marLeft w:val="0"/>
      <w:marRight w:val="0"/>
      <w:marTop w:val="0"/>
      <w:marBottom w:val="0"/>
      <w:divBdr>
        <w:top w:val="none" w:sz="0" w:space="0" w:color="auto"/>
        <w:left w:val="none" w:sz="0" w:space="0" w:color="auto"/>
        <w:bottom w:val="none" w:sz="0" w:space="0" w:color="auto"/>
        <w:right w:val="none" w:sz="0" w:space="0" w:color="auto"/>
      </w:divBdr>
    </w:div>
    <w:div w:id="200552074">
      <w:bodyDiv w:val="1"/>
      <w:marLeft w:val="0"/>
      <w:marRight w:val="0"/>
      <w:marTop w:val="0"/>
      <w:marBottom w:val="0"/>
      <w:divBdr>
        <w:top w:val="none" w:sz="0" w:space="0" w:color="auto"/>
        <w:left w:val="none" w:sz="0" w:space="0" w:color="auto"/>
        <w:bottom w:val="none" w:sz="0" w:space="0" w:color="auto"/>
        <w:right w:val="none" w:sz="0" w:space="0" w:color="auto"/>
      </w:divBdr>
    </w:div>
    <w:div w:id="219441449">
      <w:bodyDiv w:val="1"/>
      <w:marLeft w:val="0"/>
      <w:marRight w:val="0"/>
      <w:marTop w:val="0"/>
      <w:marBottom w:val="0"/>
      <w:divBdr>
        <w:top w:val="none" w:sz="0" w:space="0" w:color="auto"/>
        <w:left w:val="none" w:sz="0" w:space="0" w:color="auto"/>
        <w:bottom w:val="none" w:sz="0" w:space="0" w:color="auto"/>
        <w:right w:val="none" w:sz="0" w:space="0" w:color="auto"/>
      </w:divBdr>
    </w:div>
    <w:div w:id="247275822">
      <w:bodyDiv w:val="1"/>
      <w:marLeft w:val="0"/>
      <w:marRight w:val="0"/>
      <w:marTop w:val="0"/>
      <w:marBottom w:val="0"/>
      <w:divBdr>
        <w:top w:val="none" w:sz="0" w:space="0" w:color="auto"/>
        <w:left w:val="none" w:sz="0" w:space="0" w:color="auto"/>
        <w:bottom w:val="none" w:sz="0" w:space="0" w:color="auto"/>
        <w:right w:val="none" w:sz="0" w:space="0" w:color="auto"/>
      </w:divBdr>
    </w:div>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4476283">
      <w:bodyDiv w:val="1"/>
      <w:marLeft w:val="0"/>
      <w:marRight w:val="0"/>
      <w:marTop w:val="0"/>
      <w:marBottom w:val="0"/>
      <w:divBdr>
        <w:top w:val="none" w:sz="0" w:space="0" w:color="auto"/>
        <w:left w:val="none" w:sz="0" w:space="0" w:color="auto"/>
        <w:bottom w:val="none" w:sz="0" w:space="0" w:color="auto"/>
        <w:right w:val="none" w:sz="0" w:space="0" w:color="auto"/>
      </w:divBdr>
    </w:div>
    <w:div w:id="358164468">
      <w:bodyDiv w:val="1"/>
      <w:marLeft w:val="0"/>
      <w:marRight w:val="0"/>
      <w:marTop w:val="0"/>
      <w:marBottom w:val="0"/>
      <w:divBdr>
        <w:top w:val="none" w:sz="0" w:space="0" w:color="auto"/>
        <w:left w:val="none" w:sz="0" w:space="0" w:color="auto"/>
        <w:bottom w:val="none" w:sz="0" w:space="0" w:color="auto"/>
        <w:right w:val="none" w:sz="0" w:space="0" w:color="auto"/>
      </w:divBdr>
      <w:divsChild>
        <w:div w:id="615715838">
          <w:marLeft w:val="0"/>
          <w:marRight w:val="0"/>
          <w:marTop w:val="0"/>
          <w:marBottom w:val="0"/>
          <w:divBdr>
            <w:top w:val="none" w:sz="0" w:space="0" w:color="auto"/>
            <w:left w:val="none" w:sz="0" w:space="0" w:color="auto"/>
            <w:bottom w:val="none" w:sz="0" w:space="0" w:color="auto"/>
            <w:right w:val="none" w:sz="0" w:space="0" w:color="auto"/>
          </w:divBdr>
        </w:div>
      </w:divsChild>
    </w:div>
    <w:div w:id="452283683">
      <w:bodyDiv w:val="1"/>
      <w:marLeft w:val="0"/>
      <w:marRight w:val="0"/>
      <w:marTop w:val="0"/>
      <w:marBottom w:val="0"/>
      <w:divBdr>
        <w:top w:val="none" w:sz="0" w:space="0" w:color="auto"/>
        <w:left w:val="none" w:sz="0" w:space="0" w:color="auto"/>
        <w:bottom w:val="none" w:sz="0" w:space="0" w:color="auto"/>
        <w:right w:val="none" w:sz="0" w:space="0" w:color="auto"/>
      </w:divBdr>
    </w:div>
    <w:div w:id="491213454">
      <w:bodyDiv w:val="1"/>
      <w:marLeft w:val="0"/>
      <w:marRight w:val="0"/>
      <w:marTop w:val="0"/>
      <w:marBottom w:val="0"/>
      <w:divBdr>
        <w:top w:val="none" w:sz="0" w:space="0" w:color="auto"/>
        <w:left w:val="none" w:sz="0" w:space="0" w:color="auto"/>
        <w:bottom w:val="none" w:sz="0" w:space="0" w:color="auto"/>
        <w:right w:val="none" w:sz="0" w:space="0" w:color="auto"/>
      </w:divBdr>
    </w:div>
    <w:div w:id="534541763">
      <w:bodyDiv w:val="1"/>
      <w:marLeft w:val="0"/>
      <w:marRight w:val="0"/>
      <w:marTop w:val="0"/>
      <w:marBottom w:val="0"/>
      <w:divBdr>
        <w:top w:val="none" w:sz="0" w:space="0" w:color="auto"/>
        <w:left w:val="none" w:sz="0" w:space="0" w:color="auto"/>
        <w:bottom w:val="none" w:sz="0" w:space="0" w:color="auto"/>
        <w:right w:val="none" w:sz="0" w:space="0" w:color="auto"/>
      </w:divBdr>
    </w:div>
    <w:div w:id="536703043">
      <w:bodyDiv w:val="1"/>
      <w:marLeft w:val="0"/>
      <w:marRight w:val="0"/>
      <w:marTop w:val="0"/>
      <w:marBottom w:val="0"/>
      <w:divBdr>
        <w:top w:val="none" w:sz="0" w:space="0" w:color="auto"/>
        <w:left w:val="none" w:sz="0" w:space="0" w:color="auto"/>
        <w:bottom w:val="none" w:sz="0" w:space="0" w:color="auto"/>
        <w:right w:val="none" w:sz="0" w:space="0" w:color="auto"/>
      </w:divBdr>
    </w:div>
    <w:div w:id="543296565">
      <w:bodyDiv w:val="1"/>
      <w:marLeft w:val="0"/>
      <w:marRight w:val="0"/>
      <w:marTop w:val="0"/>
      <w:marBottom w:val="0"/>
      <w:divBdr>
        <w:top w:val="none" w:sz="0" w:space="0" w:color="auto"/>
        <w:left w:val="none" w:sz="0" w:space="0" w:color="auto"/>
        <w:bottom w:val="none" w:sz="0" w:space="0" w:color="auto"/>
        <w:right w:val="none" w:sz="0" w:space="0" w:color="auto"/>
      </w:divBdr>
    </w:div>
    <w:div w:id="619650049">
      <w:bodyDiv w:val="1"/>
      <w:marLeft w:val="0"/>
      <w:marRight w:val="0"/>
      <w:marTop w:val="0"/>
      <w:marBottom w:val="0"/>
      <w:divBdr>
        <w:top w:val="none" w:sz="0" w:space="0" w:color="auto"/>
        <w:left w:val="none" w:sz="0" w:space="0" w:color="auto"/>
        <w:bottom w:val="none" w:sz="0" w:space="0" w:color="auto"/>
        <w:right w:val="none" w:sz="0" w:space="0" w:color="auto"/>
      </w:divBdr>
      <w:divsChild>
        <w:div w:id="1856769629">
          <w:marLeft w:val="0"/>
          <w:marRight w:val="0"/>
          <w:marTop w:val="0"/>
          <w:marBottom w:val="0"/>
          <w:divBdr>
            <w:top w:val="none" w:sz="0" w:space="0" w:color="auto"/>
            <w:left w:val="none" w:sz="0" w:space="0" w:color="auto"/>
            <w:bottom w:val="none" w:sz="0" w:space="0" w:color="auto"/>
            <w:right w:val="none" w:sz="0" w:space="0" w:color="auto"/>
          </w:divBdr>
        </w:div>
      </w:divsChild>
    </w:div>
    <w:div w:id="628975266">
      <w:bodyDiv w:val="1"/>
      <w:marLeft w:val="0"/>
      <w:marRight w:val="0"/>
      <w:marTop w:val="0"/>
      <w:marBottom w:val="0"/>
      <w:divBdr>
        <w:top w:val="none" w:sz="0" w:space="0" w:color="auto"/>
        <w:left w:val="none" w:sz="0" w:space="0" w:color="auto"/>
        <w:bottom w:val="none" w:sz="0" w:space="0" w:color="auto"/>
        <w:right w:val="none" w:sz="0" w:space="0" w:color="auto"/>
      </w:divBdr>
    </w:div>
    <w:div w:id="666635536">
      <w:bodyDiv w:val="1"/>
      <w:marLeft w:val="0"/>
      <w:marRight w:val="0"/>
      <w:marTop w:val="0"/>
      <w:marBottom w:val="0"/>
      <w:divBdr>
        <w:top w:val="none" w:sz="0" w:space="0" w:color="auto"/>
        <w:left w:val="none" w:sz="0" w:space="0" w:color="auto"/>
        <w:bottom w:val="none" w:sz="0" w:space="0" w:color="auto"/>
        <w:right w:val="none" w:sz="0" w:space="0" w:color="auto"/>
      </w:divBdr>
      <w:divsChild>
        <w:div w:id="228881781">
          <w:marLeft w:val="0"/>
          <w:marRight w:val="0"/>
          <w:marTop w:val="0"/>
          <w:marBottom w:val="0"/>
          <w:divBdr>
            <w:top w:val="none" w:sz="0" w:space="0" w:color="auto"/>
            <w:left w:val="none" w:sz="0" w:space="0" w:color="auto"/>
            <w:bottom w:val="none" w:sz="0" w:space="0" w:color="auto"/>
            <w:right w:val="none" w:sz="0" w:space="0" w:color="auto"/>
          </w:divBdr>
        </w:div>
      </w:divsChild>
    </w:div>
    <w:div w:id="686639216">
      <w:bodyDiv w:val="1"/>
      <w:marLeft w:val="0"/>
      <w:marRight w:val="0"/>
      <w:marTop w:val="0"/>
      <w:marBottom w:val="0"/>
      <w:divBdr>
        <w:top w:val="none" w:sz="0" w:space="0" w:color="auto"/>
        <w:left w:val="none" w:sz="0" w:space="0" w:color="auto"/>
        <w:bottom w:val="none" w:sz="0" w:space="0" w:color="auto"/>
        <w:right w:val="none" w:sz="0" w:space="0" w:color="auto"/>
      </w:divBdr>
    </w:div>
    <w:div w:id="738215498">
      <w:bodyDiv w:val="1"/>
      <w:marLeft w:val="0"/>
      <w:marRight w:val="0"/>
      <w:marTop w:val="0"/>
      <w:marBottom w:val="0"/>
      <w:divBdr>
        <w:top w:val="none" w:sz="0" w:space="0" w:color="auto"/>
        <w:left w:val="none" w:sz="0" w:space="0" w:color="auto"/>
        <w:bottom w:val="none" w:sz="0" w:space="0" w:color="auto"/>
        <w:right w:val="none" w:sz="0" w:space="0" w:color="auto"/>
      </w:divBdr>
    </w:div>
    <w:div w:id="992877015">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34772152">
      <w:bodyDiv w:val="1"/>
      <w:marLeft w:val="0"/>
      <w:marRight w:val="0"/>
      <w:marTop w:val="0"/>
      <w:marBottom w:val="0"/>
      <w:divBdr>
        <w:top w:val="none" w:sz="0" w:space="0" w:color="auto"/>
        <w:left w:val="none" w:sz="0" w:space="0" w:color="auto"/>
        <w:bottom w:val="none" w:sz="0" w:space="0" w:color="auto"/>
        <w:right w:val="none" w:sz="0" w:space="0" w:color="auto"/>
      </w:divBdr>
      <w:divsChild>
        <w:div w:id="417018004">
          <w:marLeft w:val="0"/>
          <w:marRight w:val="0"/>
          <w:marTop w:val="0"/>
          <w:marBottom w:val="0"/>
          <w:divBdr>
            <w:top w:val="none" w:sz="0" w:space="0" w:color="auto"/>
            <w:left w:val="none" w:sz="0" w:space="0" w:color="auto"/>
            <w:bottom w:val="none" w:sz="0" w:space="0" w:color="auto"/>
            <w:right w:val="none" w:sz="0" w:space="0" w:color="auto"/>
          </w:divBdr>
        </w:div>
      </w:divsChild>
    </w:div>
    <w:div w:id="1041394753">
      <w:bodyDiv w:val="1"/>
      <w:marLeft w:val="0"/>
      <w:marRight w:val="0"/>
      <w:marTop w:val="0"/>
      <w:marBottom w:val="0"/>
      <w:divBdr>
        <w:top w:val="none" w:sz="0" w:space="0" w:color="auto"/>
        <w:left w:val="none" w:sz="0" w:space="0" w:color="auto"/>
        <w:bottom w:val="none" w:sz="0" w:space="0" w:color="auto"/>
        <w:right w:val="none" w:sz="0" w:space="0" w:color="auto"/>
      </w:divBdr>
    </w:div>
    <w:div w:id="1060127707">
      <w:bodyDiv w:val="1"/>
      <w:marLeft w:val="0"/>
      <w:marRight w:val="0"/>
      <w:marTop w:val="0"/>
      <w:marBottom w:val="0"/>
      <w:divBdr>
        <w:top w:val="none" w:sz="0" w:space="0" w:color="auto"/>
        <w:left w:val="none" w:sz="0" w:space="0" w:color="auto"/>
        <w:bottom w:val="none" w:sz="0" w:space="0" w:color="auto"/>
        <w:right w:val="none" w:sz="0" w:space="0" w:color="auto"/>
      </w:divBdr>
      <w:divsChild>
        <w:div w:id="1894466810">
          <w:marLeft w:val="0"/>
          <w:marRight w:val="0"/>
          <w:marTop w:val="0"/>
          <w:marBottom w:val="0"/>
          <w:divBdr>
            <w:top w:val="none" w:sz="0" w:space="0" w:color="auto"/>
            <w:left w:val="none" w:sz="0" w:space="0" w:color="auto"/>
            <w:bottom w:val="none" w:sz="0" w:space="0" w:color="auto"/>
            <w:right w:val="none" w:sz="0" w:space="0" w:color="auto"/>
          </w:divBdr>
        </w:div>
      </w:divsChild>
    </w:div>
    <w:div w:id="1076629299">
      <w:bodyDiv w:val="1"/>
      <w:marLeft w:val="0"/>
      <w:marRight w:val="0"/>
      <w:marTop w:val="0"/>
      <w:marBottom w:val="0"/>
      <w:divBdr>
        <w:top w:val="none" w:sz="0" w:space="0" w:color="auto"/>
        <w:left w:val="none" w:sz="0" w:space="0" w:color="auto"/>
        <w:bottom w:val="none" w:sz="0" w:space="0" w:color="auto"/>
        <w:right w:val="none" w:sz="0" w:space="0" w:color="auto"/>
      </w:divBdr>
    </w:div>
    <w:div w:id="1197155682">
      <w:bodyDiv w:val="1"/>
      <w:marLeft w:val="0"/>
      <w:marRight w:val="0"/>
      <w:marTop w:val="0"/>
      <w:marBottom w:val="0"/>
      <w:divBdr>
        <w:top w:val="none" w:sz="0" w:space="0" w:color="auto"/>
        <w:left w:val="none" w:sz="0" w:space="0" w:color="auto"/>
        <w:bottom w:val="none" w:sz="0" w:space="0" w:color="auto"/>
        <w:right w:val="none" w:sz="0" w:space="0" w:color="auto"/>
      </w:divBdr>
    </w:div>
    <w:div w:id="1202749277">
      <w:bodyDiv w:val="1"/>
      <w:marLeft w:val="0"/>
      <w:marRight w:val="0"/>
      <w:marTop w:val="0"/>
      <w:marBottom w:val="0"/>
      <w:divBdr>
        <w:top w:val="none" w:sz="0" w:space="0" w:color="auto"/>
        <w:left w:val="none" w:sz="0" w:space="0" w:color="auto"/>
        <w:bottom w:val="none" w:sz="0" w:space="0" w:color="auto"/>
        <w:right w:val="none" w:sz="0" w:space="0" w:color="auto"/>
      </w:divBdr>
    </w:div>
    <w:div w:id="1207108093">
      <w:bodyDiv w:val="1"/>
      <w:marLeft w:val="0"/>
      <w:marRight w:val="0"/>
      <w:marTop w:val="0"/>
      <w:marBottom w:val="0"/>
      <w:divBdr>
        <w:top w:val="none" w:sz="0" w:space="0" w:color="auto"/>
        <w:left w:val="none" w:sz="0" w:space="0" w:color="auto"/>
        <w:bottom w:val="none" w:sz="0" w:space="0" w:color="auto"/>
        <w:right w:val="none" w:sz="0" w:space="0" w:color="auto"/>
      </w:divBdr>
    </w:div>
    <w:div w:id="1294021921">
      <w:bodyDiv w:val="1"/>
      <w:marLeft w:val="0"/>
      <w:marRight w:val="0"/>
      <w:marTop w:val="0"/>
      <w:marBottom w:val="0"/>
      <w:divBdr>
        <w:top w:val="none" w:sz="0" w:space="0" w:color="auto"/>
        <w:left w:val="none" w:sz="0" w:space="0" w:color="auto"/>
        <w:bottom w:val="none" w:sz="0" w:space="0" w:color="auto"/>
        <w:right w:val="none" w:sz="0" w:space="0" w:color="auto"/>
      </w:divBdr>
    </w:div>
    <w:div w:id="1312250441">
      <w:bodyDiv w:val="1"/>
      <w:marLeft w:val="0"/>
      <w:marRight w:val="0"/>
      <w:marTop w:val="0"/>
      <w:marBottom w:val="0"/>
      <w:divBdr>
        <w:top w:val="none" w:sz="0" w:space="0" w:color="auto"/>
        <w:left w:val="none" w:sz="0" w:space="0" w:color="auto"/>
        <w:bottom w:val="none" w:sz="0" w:space="0" w:color="auto"/>
        <w:right w:val="none" w:sz="0" w:space="0" w:color="auto"/>
      </w:divBdr>
      <w:divsChild>
        <w:div w:id="207767252">
          <w:marLeft w:val="0"/>
          <w:marRight w:val="0"/>
          <w:marTop w:val="0"/>
          <w:marBottom w:val="0"/>
          <w:divBdr>
            <w:top w:val="none" w:sz="0" w:space="0" w:color="auto"/>
            <w:left w:val="none" w:sz="0" w:space="0" w:color="auto"/>
            <w:bottom w:val="none" w:sz="0" w:space="0" w:color="auto"/>
            <w:right w:val="none" w:sz="0" w:space="0" w:color="auto"/>
          </w:divBdr>
        </w:div>
      </w:divsChild>
    </w:div>
    <w:div w:id="1417943006">
      <w:bodyDiv w:val="1"/>
      <w:marLeft w:val="0"/>
      <w:marRight w:val="0"/>
      <w:marTop w:val="0"/>
      <w:marBottom w:val="0"/>
      <w:divBdr>
        <w:top w:val="none" w:sz="0" w:space="0" w:color="auto"/>
        <w:left w:val="none" w:sz="0" w:space="0" w:color="auto"/>
        <w:bottom w:val="none" w:sz="0" w:space="0" w:color="auto"/>
        <w:right w:val="none" w:sz="0" w:space="0" w:color="auto"/>
      </w:divBdr>
    </w:div>
    <w:div w:id="1432890908">
      <w:bodyDiv w:val="1"/>
      <w:marLeft w:val="0"/>
      <w:marRight w:val="0"/>
      <w:marTop w:val="0"/>
      <w:marBottom w:val="0"/>
      <w:divBdr>
        <w:top w:val="none" w:sz="0" w:space="0" w:color="auto"/>
        <w:left w:val="none" w:sz="0" w:space="0" w:color="auto"/>
        <w:bottom w:val="none" w:sz="0" w:space="0" w:color="auto"/>
        <w:right w:val="none" w:sz="0" w:space="0" w:color="auto"/>
      </w:divBdr>
      <w:divsChild>
        <w:div w:id="511141320">
          <w:marLeft w:val="0"/>
          <w:marRight w:val="0"/>
          <w:marTop w:val="0"/>
          <w:marBottom w:val="0"/>
          <w:divBdr>
            <w:top w:val="none" w:sz="0" w:space="0" w:color="auto"/>
            <w:left w:val="none" w:sz="0" w:space="0" w:color="auto"/>
            <w:bottom w:val="none" w:sz="0" w:space="0" w:color="auto"/>
            <w:right w:val="none" w:sz="0" w:space="0" w:color="auto"/>
          </w:divBdr>
        </w:div>
      </w:divsChild>
    </w:div>
    <w:div w:id="1471365683">
      <w:bodyDiv w:val="1"/>
      <w:marLeft w:val="0"/>
      <w:marRight w:val="0"/>
      <w:marTop w:val="0"/>
      <w:marBottom w:val="0"/>
      <w:divBdr>
        <w:top w:val="none" w:sz="0" w:space="0" w:color="auto"/>
        <w:left w:val="none" w:sz="0" w:space="0" w:color="auto"/>
        <w:bottom w:val="none" w:sz="0" w:space="0" w:color="auto"/>
        <w:right w:val="none" w:sz="0" w:space="0" w:color="auto"/>
      </w:divBdr>
    </w:div>
    <w:div w:id="1497309096">
      <w:bodyDiv w:val="1"/>
      <w:marLeft w:val="0"/>
      <w:marRight w:val="0"/>
      <w:marTop w:val="0"/>
      <w:marBottom w:val="0"/>
      <w:divBdr>
        <w:top w:val="none" w:sz="0" w:space="0" w:color="auto"/>
        <w:left w:val="none" w:sz="0" w:space="0" w:color="auto"/>
        <w:bottom w:val="none" w:sz="0" w:space="0" w:color="auto"/>
        <w:right w:val="none" w:sz="0" w:space="0" w:color="auto"/>
      </w:divBdr>
    </w:div>
    <w:div w:id="1546942340">
      <w:bodyDiv w:val="1"/>
      <w:marLeft w:val="0"/>
      <w:marRight w:val="0"/>
      <w:marTop w:val="0"/>
      <w:marBottom w:val="0"/>
      <w:divBdr>
        <w:top w:val="none" w:sz="0" w:space="0" w:color="auto"/>
        <w:left w:val="none" w:sz="0" w:space="0" w:color="auto"/>
        <w:bottom w:val="none" w:sz="0" w:space="0" w:color="auto"/>
        <w:right w:val="none" w:sz="0" w:space="0" w:color="auto"/>
      </w:divBdr>
      <w:divsChild>
        <w:div w:id="259146932">
          <w:marLeft w:val="0"/>
          <w:marRight w:val="0"/>
          <w:marTop w:val="0"/>
          <w:marBottom w:val="0"/>
          <w:divBdr>
            <w:top w:val="none" w:sz="0" w:space="0" w:color="auto"/>
            <w:left w:val="none" w:sz="0" w:space="0" w:color="auto"/>
            <w:bottom w:val="none" w:sz="0" w:space="0" w:color="auto"/>
            <w:right w:val="none" w:sz="0" w:space="0" w:color="auto"/>
          </w:divBdr>
        </w:div>
      </w:divsChild>
    </w:div>
    <w:div w:id="1561742698">
      <w:bodyDiv w:val="1"/>
      <w:marLeft w:val="0"/>
      <w:marRight w:val="0"/>
      <w:marTop w:val="0"/>
      <w:marBottom w:val="0"/>
      <w:divBdr>
        <w:top w:val="none" w:sz="0" w:space="0" w:color="auto"/>
        <w:left w:val="none" w:sz="0" w:space="0" w:color="auto"/>
        <w:bottom w:val="none" w:sz="0" w:space="0" w:color="auto"/>
        <w:right w:val="none" w:sz="0" w:space="0" w:color="auto"/>
      </w:divBdr>
    </w:div>
    <w:div w:id="1622493499">
      <w:bodyDiv w:val="1"/>
      <w:marLeft w:val="0"/>
      <w:marRight w:val="0"/>
      <w:marTop w:val="0"/>
      <w:marBottom w:val="0"/>
      <w:divBdr>
        <w:top w:val="none" w:sz="0" w:space="0" w:color="auto"/>
        <w:left w:val="none" w:sz="0" w:space="0" w:color="auto"/>
        <w:bottom w:val="none" w:sz="0" w:space="0" w:color="auto"/>
        <w:right w:val="none" w:sz="0" w:space="0" w:color="auto"/>
      </w:divBdr>
    </w:div>
    <w:div w:id="1653872827">
      <w:bodyDiv w:val="1"/>
      <w:marLeft w:val="0"/>
      <w:marRight w:val="0"/>
      <w:marTop w:val="0"/>
      <w:marBottom w:val="0"/>
      <w:divBdr>
        <w:top w:val="none" w:sz="0" w:space="0" w:color="auto"/>
        <w:left w:val="none" w:sz="0" w:space="0" w:color="auto"/>
        <w:bottom w:val="none" w:sz="0" w:space="0" w:color="auto"/>
        <w:right w:val="none" w:sz="0" w:space="0" w:color="auto"/>
      </w:divBdr>
    </w:div>
    <w:div w:id="1714378677">
      <w:bodyDiv w:val="1"/>
      <w:marLeft w:val="0"/>
      <w:marRight w:val="0"/>
      <w:marTop w:val="0"/>
      <w:marBottom w:val="0"/>
      <w:divBdr>
        <w:top w:val="none" w:sz="0" w:space="0" w:color="auto"/>
        <w:left w:val="none" w:sz="0" w:space="0" w:color="auto"/>
        <w:bottom w:val="none" w:sz="0" w:space="0" w:color="auto"/>
        <w:right w:val="none" w:sz="0" w:space="0" w:color="auto"/>
      </w:divBdr>
      <w:divsChild>
        <w:div w:id="1446315078">
          <w:marLeft w:val="0"/>
          <w:marRight w:val="0"/>
          <w:marTop w:val="0"/>
          <w:marBottom w:val="180"/>
          <w:divBdr>
            <w:top w:val="none" w:sz="0" w:space="0" w:color="auto"/>
            <w:left w:val="none" w:sz="0" w:space="0" w:color="auto"/>
            <w:bottom w:val="none" w:sz="0" w:space="0" w:color="auto"/>
            <w:right w:val="none" w:sz="0" w:space="0" w:color="auto"/>
          </w:divBdr>
          <w:divsChild>
            <w:div w:id="1349795001">
              <w:marLeft w:val="0"/>
              <w:marRight w:val="0"/>
              <w:marTop w:val="0"/>
              <w:marBottom w:val="0"/>
              <w:divBdr>
                <w:top w:val="none" w:sz="0" w:space="0" w:color="auto"/>
                <w:left w:val="none" w:sz="0" w:space="0" w:color="auto"/>
                <w:bottom w:val="none" w:sz="0" w:space="0" w:color="auto"/>
                <w:right w:val="none" w:sz="0" w:space="0" w:color="auto"/>
              </w:divBdr>
            </w:div>
            <w:div w:id="756053673">
              <w:marLeft w:val="0"/>
              <w:marRight w:val="0"/>
              <w:marTop w:val="0"/>
              <w:marBottom w:val="180"/>
              <w:divBdr>
                <w:top w:val="none" w:sz="0" w:space="0" w:color="auto"/>
                <w:left w:val="none" w:sz="0" w:space="0" w:color="auto"/>
                <w:bottom w:val="none" w:sz="0" w:space="0" w:color="auto"/>
                <w:right w:val="none" w:sz="0" w:space="0" w:color="auto"/>
              </w:divBdr>
            </w:div>
          </w:divsChild>
        </w:div>
        <w:div w:id="1869560949">
          <w:marLeft w:val="0"/>
          <w:marRight w:val="0"/>
          <w:marTop w:val="0"/>
          <w:marBottom w:val="300"/>
          <w:divBdr>
            <w:top w:val="single" w:sz="6" w:space="8" w:color="D6D6D6"/>
            <w:left w:val="single" w:sz="6" w:space="8" w:color="D6D6D6"/>
            <w:bottom w:val="single" w:sz="6" w:space="8" w:color="D6D6D6"/>
            <w:right w:val="single" w:sz="6" w:space="15" w:color="D6D6D6"/>
          </w:divBdr>
        </w:div>
      </w:divsChild>
    </w:div>
    <w:div w:id="1714698366">
      <w:bodyDiv w:val="1"/>
      <w:marLeft w:val="0"/>
      <w:marRight w:val="0"/>
      <w:marTop w:val="0"/>
      <w:marBottom w:val="0"/>
      <w:divBdr>
        <w:top w:val="none" w:sz="0" w:space="0" w:color="auto"/>
        <w:left w:val="none" w:sz="0" w:space="0" w:color="auto"/>
        <w:bottom w:val="none" w:sz="0" w:space="0" w:color="auto"/>
        <w:right w:val="none" w:sz="0" w:space="0" w:color="auto"/>
      </w:divBdr>
      <w:divsChild>
        <w:div w:id="347215763">
          <w:marLeft w:val="0"/>
          <w:marRight w:val="0"/>
          <w:marTop w:val="0"/>
          <w:marBottom w:val="0"/>
          <w:divBdr>
            <w:top w:val="none" w:sz="0" w:space="0" w:color="auto"/>
            <w:left w:val="none" w:sz="0" w:space="0" w:color="auto"/>
            <w:bottom w:val="none" w:sz="0" w:space="0" w:color="auto"/>
            <w:right w:val="none" w:sz="0" w:space="0" w:color="auto"/>
          </w:divBdr>
        </w:div>
      </w:divsChild>
    </w:div>
    <w:div w:id="1749959078">
      <w:bodyDiv w:val="1"/>
      <w:marLeft w:val="0"/>
      <w:marRight w:val="0"/>
      <w:marTop w:val="0"/>
      <w:marBottom w:val="0"/>
      <w:divBdr>
        <w:top w:val="none" w:sz="0" w:space="0" w:color="auto"/>
        <w:left w:val="none" w:sz="0" w:space="0" w:color="auto"/>
        <w:bottom w:val="none" w:sz="0" w:space="0" w:color="auto"/>
        <w:right w:val="none" w:sz="0" w:space="0" w:color="auto"/>
      </w:divBdr>
      <w:divsChild>
        <w:div w:id="1797942989">
          <w:marLeft w:val="0"/>
          <w:marRight w:val="0"/>
          <w:marTop w:val="0"/>
          <w:marBottom w:val="0"/>
          <w:divBdr>
            <w:top w:val="none" w:sz="0" w:space="0" w:color="auto"/>
            <w:left w:val="none" w:sz="0" w:space="0" w:color="auto"/>
            <w:bottom w:val="none" w:sz="0" w:space="0" w:color="auto"/>
            <w:right w:val="none" w:sz="0" w:space="0" w:color="auto"/>
          </w:divBdr>
        </w:div>
      </w:divsChild>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780100043">
      <w:bodyDiv w:val="1"/>
      <w:marLeft w:val="0"/>
      <w:marRight w:val="0"/>
      <w:marTop w:val="0"/>
      <w:marBottom w:val="0"/>
      <w:divBdr>
        <w:top w:val="none" w:sz="0" w:space="0" w:color="auto"/>
        <w:left w:val="none" w:sz="0" w:space="0" w:color="auto"/>
        <w:bottom w:val="none" w:sz="0" w:space="0" w:color="auto"/>
        <w:right w:val="none" w:sz="0" w:space="0" w:color="auto"/>
      </w:divBdr>
    </w:div>
    <w:div w:id="1829710949">
      <w:bodyDiv w:val="1"/>
      <w:marLeft w:val="0"/>
      <w:marRight w:val="0"/>
      <w:marTop w:val="0"/>
      <w:marBottom w:val="0"/>
      <w:divBdr>
        <w:top w:val="none" w:sz="0" w:space="0" w:color="auto"/>
        <w:left w:val="none" w:sz="0" w:space="0" w:color="auto"/>
        <w:bottom w:val="none" w:sz="0" w:space="0" w:color="auto"/>
        <w:right w:val="none" w:sz="0" w:space="0" w:color="auto"/>
      </w:divBdr>
    </w:div>
    <w:div w:id="1873346794">
      <w:bodyDiv w:val="1"/>
      <w:marLeft w:val="0"/>
      <w:marRight w:val="0"/>
      <w:marTop w:val="0"/>
      <w:marBottom w:val="0"/>
      <w:divBdr>
        <w:top w:val="none" w:sz="0" w:space="0" w:color="auto"/>
        <w:left w:val="none" w:sz="0" w:space="0" w:color="auto"/>
        <w:bottom w:val="none" w:sz="0" w:space="0" w:color="auto"/>
        <w:right w:val="none" w:sz="0" w:space="0" w:color="auto"/>
      </w:divBdr>
    </w:div>
    <w:div w:id="1893804377">
      <w:bodyDiv w:val="1"/>
      <w:marLeft w:val="0"/>
      <w:marRight w:val="0"/>
      <w:marTop w:val="0"/>
      <w:marBottom w:val="0"/>
      <w:divBdr>
        <w:top w:val="none" w:sz="0" w:space="0" w:color="auto"/>
        <w:left w:val="none" w:sz="0" w:space="0" w:color="auto"/>
        <w:bottom w:val="none" w:sz="0" w:space="0" w:color="auto"/>
        <w:right w:val="none" w:sz="0" w:space="0" w:color="auto"/>
      </w:divBdr>
    </w:div>
    <w:div w:id="1934439194">
      <w:bodyDiv w:val="1"/>
      <w:marLeft w:val="0"/>
      <w:marRight w:val="0"/>
      <w:marTop w:val="0"/>
      <w:marBottom w:val="0"/>
      <w:divBdr>
        <w:top w:val="none" w:sz="0" w:space="0" w:color="auto"/>
        <w:left w:val="none" w:sz="0" w:space="0" w:color="auto"/>
        <w:bottom w:val="none" w:sz="0" w:space="0" w:color="auto"/>
        <w:right w:val="none" w:sz="0" w:space="0" w:color="auto"/>
      </w:divBdr>
    </w:div>
    <w:div w:id="1945964347">
      <w:bodyDiv w:val="1"/>
      <w:marLeft w:val="0"/>
      <w:marRight w:val="0"/>
      <w:marTop w:val="0"/>
      <w:marBottom w:val="0"/>
      <w:divBdr>
        <w:top w:val="none" w:sz="0" w:space="0" w:color="auto"/>
        <w:left w:val="none" w:sz="0" w:space="0" w:color="auto"/>
        <w:bottom w:val="none" w:sz="0" w:space="0" w:color="auto"/>
        <w:right w:val="none" w:sz="0" w:space="0" w:color="auto"/>
      </w:divBdr>
    </w:div>
    <w:div w:id="1951936053">
      <w:bodyDiv w:val="1"/>
      <w:marLeft w:val="0"/>
      <w:marRight w:val="0"/>
      <w:marTop w:val="0"/>
      <w:marBottom w:val="0"/>
      <w:divBdr>
        <w:top w:val="none" w:sz="0" w:space="0" w:color="auto"/>
        <w:left w:val="none" w:sz="0" w:space="0" w:color="auto"/>
        <w:bottom w:val="none" w:sz="0" w:space="0" w:color="auto"/>
        <w:right w:val="none" w:sz="0" w:space="0" w:color="auto"/>
      </w:divBdr>
    </w:div>
    <w:div w:id="1956673274">
      <w:bodyDiv w:val="1"/>
      <w:marLeft w:val="0"/>
      <w:marRight w:val="0"/>
      <w:marTop w:val="0"/>
      <w:marBottom w:val="0"/>
      <w:divBdr>
        <w:top w:val="none" w:sz="0" w:space="0" w:color="auto"/>
        <w:left w:val="none" w:sz="0" w:space="0" w:color="auto"/>
        <w:bottom w:val="none" w:sz="0" w:space="0" w:color="auto"/>
        <w:right w:val="none" w:sz="0" w:space="0" w:color="auto"/>
      </w:divBdr>
      <w:divsChild>
        <w:div w:id="1209687260">
          <w:marLeft w:val="0"/>
          <w:marRight w:val="0"/>
          <w:marTop w:val="0"/>
          <w:marBottom w:val="0"/>
          <w:divBdr>
            <w:top w:val="none" w:sz="0" w:space="0" w:color="auto"/>
            <w:left w:val="none" w:sz="0" w:space="0" w:color="auto"/>
            <w:bottom w:val="none" w:sz="0" w:space="0" w:color="auto"/>
            <w:right w:val="none" w:sz="0" w:space="0" w:color="auto"/>
          </w:divBdr>
        </w:div>
      </w:divsChild>
    </w:div>
    <w:div w:id="1980572122">
      <w:bodyDiv w:val="1"/>
      <w:marLeft w:val="0"/>
      <w:marRight w:val="0"/>
      <w:marTop w:val="0"/>
      <w:marBottom w:val="0"/>
      <w:divBdr>
        <w:top w:val="none" w:sz="0" w:space="0" w:color="auto"/>
        <w:left w:val="none" w:sz="0" w:space="0" w:color="auto"/>
        <w:bottom w:val="none" w:sz="0" w:space="0" w:color="auto"/>
        <w:right w:val="none" w:sz="0" w:space="0" w:color="auto"/>
      </w:divBdr>
      <w:divsChild>
        <w:div w:id="1291939771">
          <w:marLeft w:val="0"/>
          <w:marRight w:val="0"/>
          <w:marTop w:val="0"/>
          <w:marBottom w:val="0"/>
          <w:divBdr>
            <w:top w:val="none" w:sz="0" w:space="0" w:color="auto"/>
            <w:left w:val="none" w:sz="0" w:space="0" w:color="auto"/>
            <w:bottom w:val="none" w:sz="0" w:space="0" w:color="auto"/>
            <w:right w:val="none" w:sz="0" w:space="0" w:color="auto"/>
          </w:divBdr>
        </w:div>
      </w:divsChild>
    </w:div>
    <w:div w:id="1991709838">
      <w:bodyDiv w:val="1"/>
      <w:marLeft w:val="0"/>
      <w:marRight w:val="0"/>
      <w:marTop w:val="0"/>
      <w:marBottom w:val="0"/>
      <w:divBdr>
        <w:top w:val="none" w:sz="0" w:space="0" w:color="auto"/>
        <w:left w:val="none" w:sz="0" w:space="0" w:color="auto"/>
        <w:bottom w:val="none" w:sz="0" w:space="0" w:color="auto"/>
        <w:right w:val="none" w:sz="0" w:space="0" w:color="auto"/>
      </w:divBdr>
    </w:div>
    <w:div w:id="2070689026">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33935146">
      <w:bodyDiv w:val="1"/>
      <w:marLeft w:val="0"/>
      <w:marRight w:val="0"/>
      <w:marTop w:val="0"/>
      <w:marBottom w:val="0"/>
      <w:divBdr>
        <w:top w:val="none" w:sz="0" w:space="0" w:color="auto"/>
        <w:left w:val="none" w:sz="0" w:space="0" w:color="auto"/>
        <w:bottom w:val="none" w:sz="0" w:space="0" w:color="auto"/>
        <w:right w:val="none" w:sz="0" w:space="0" w:color="auto"/>
      </w:divBdr>
      <w:divsChild>
        <w:div w:id="1520510457">
          <w:marLeft w:val="0"/>
          <w:marRight w:val="0"/>
          <w:marTop w:val="0"/>
          <w:marBottom w:val="0"/>
          <w:divBdr>
            <w:top w:val="none" w:sz="0" w:space="0" w:color="auto"/>
            <w:left w:val="none" w:sz="0" w:space="0" w:color="auto"/>
            <w:bottom w:val="none" w:sz="0" w:space="0" w:color="auto"/>
            <w:right w:val="none" w:sz="0" w:space="0" w:color="auto"/>
          </w:divBdr>
        </w:div>
        <w:div w:id="1446541691">
          <w:marLeft w:val="0"/>
          <w:marRight w:val="0"/>
          <w:marTop w:val="0"/>
          <w:marBottom w:val="180"/>
          <w:divBdr>
            <w:top w:val="none" w:sz="0" w:space="0" w:color="auto"/>
            <w:left w:val="none" w:sz="0" w:space="0" w:color="auto"/>
            <w:bottom w:val="none" w:sz="0" w:space="0" w:color="auto"/>
            <w:right w:val="none" w:sz="0" w:space="0" w:color="auto"/>
          </w:divBdr>
        </w:div>
      </w:divsChild>
    </w:div>
    <w:div w:id="2140612501">
      <w:bodyDiv w:val="1"/>
      <w:marLeft w:val="0"/>
      <w:marRight w:val="0"/>
      <w:marTop w:val="0"/>
      <w:marBottom w:val="0"/>
      <w:divBdr>
        <w:top w:val="none" w:sz="0" w:space="0" w:color="auto"/>
        <w:left w:val="none" w:sz="0" w:space="0" w:color="auto"/>
        <w:bottom w:val="none" w:sz="0" w:space="0" w:color="auto"/>
        <w:right w:val="none" w:sz="0" w:space="0" w:color="auto"/>
      </w:divBdr>
      <w:divsChild>
        <w:div w:id="19327824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F3F32-1D6F-1B4B-A295-7F06205AE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552</Words>
  <Characters>3148</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2017-06-21T13:58:00Z</dcterms:created>
  <dcterms:modified xsi:type="dcterms:W3CDTF">2017-06-21T13:58:00Z</dcterms:modified>
</cp:coreProperties>
</file>