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22834" w14:textId="77777777" w:rsidR="00170FA0" w:rsidRPr="00170FA0" w:rsidRDefault="00170FA0" w:rsidP="00170FA0">
      <w:pPr>
        <w:pStyle w:val="VersionHistory"/>
      </w:pPr>
      <w:bookmarkStart w:id="0" w:name="_GoBack"/>
      <w:bookmarkEnd w:id="0"/>
      <w:r w:rsidRPr="00170FA0">
        <w:t xml:space="preserve">acQuire introduces GIM Suite 3 for better geoscientific data management </w:t>
      </w:r>
    </w:p>
    <w:p w14:paraId="703CF31B" w14:textId="77777777" w:rsidR="00170FA0" w:rsidRPr="00170FA0" w:rsidRDefault="00170FA0" w:rsidP="00170FA0">
      <w:pPr>
        <w:rPr>
          <w:lang w:val="en-US"/>
        </w:rPr>
      </w:pPr>
      <w:r w:rsidRPr="00170FA0">
        <w:rPr>
          <w:lang w:val="en-US"/>
        </w:rPr>
        <w:t>PERTH, WESTERN AUSTRALIA</w:t>
      </w:r>
      <w:r>
        <w:rPr>
          <w:lang w:val="en-US"/>
        </w:rPr>
        <w:t xml:space="preserve"> (15 May 2017)</w:t>
      </w:r>
      <w:r w:rsidRPr="00170FA0">
        <w:rPr>
          <w:lang w:val="en-US"/>
        </w:rPr>
        <w:t xml:space="preserve">: </w:t>
      </w:r>
    </w:p>
    <w:p w14:paraId="6D47570E" w14:textId="77777777" w:rsidR="00170FA0" w:rsidRPr="00170FA0" w:rsidRDefault="00170FA0" w:rsidP="00170FA0">
      <w:pPr>
        <w:rPr>
          <w:lang w:val="en-US"/>
        </w:rPr>
      </w:pPr>
      <w:r w:rsidRPr="00170FA0">
        <w:rPr>
          <w:lang w:val="en-US"/>
        </w:rPr>
        <w:t xml:space="preserve">Global mining software company and specialist in geoscientific information management (GIM) solutions, acQuire Technology Solutions Pty Ltd (acQuire), has released the latest version of its drillhole and sample data management software – GIM Suite 3. </w:t>
      </w:r>
    </w:p>
    <w:p w14:paraId="64E3A4DA" w14:textId="77777777" w:rsidR="00170FA0" w:rsidRPr="00170FA0" w:rsidRDefault="00170FA0" w:rsidP="00170FA0">
      <w:pPr>
        <w:rPr>
          <w:lang w:val="en-US"/>
        </w:rPr>
      </w:pPr>
      <w:r w:rsidRPr="00170FA0">
        <w:rPr>
          <w:lang w:val="en-US"/>
        </w:rPr>
        <w:t xml:space="preserve">New features in GIM Suite 3 add to the array of capabilities already available in the software, creating an even more robust and secure system to manage geoscientific data assets. Reducing manual tasks and making data management more efficient were the key focus of this release. </w:t>
      </w:r>
    </w:p>
    <w:p w14:paraId="0C382746" w14:textId="77777777" w:rsidR="00170FA0" w:rsidRPr="00170FA0" w:rsidRDefault="00170FA0" w:rsidP="00170FA0">
      <w:pPr>
        <w:rPr>
          <w:lang w:val="en-US"/>
        </w:rPr>
      </w:pPr>
      <w:r w:rsidRPr="00170FA0">
        <w:rPr>
          <w:lang w:val="en-US"/>
        </w:rPr>
        <w:t>Geoscientific data is a strategic asset for resources companies providing a solid foundation for decisions in exploration, asset development and production. Well informed decisions need to be based on reliable data from a single source of truth.</w:t>
      </w:r>
      <w:r w:rsidRPr="00170FA0" w:rsidDel="00635717">
        <w:rPr>
          <w:lang w:val="en-US"/>
        </w:rPr>
        <w:t xml:space="preserve"> </w:t>
      </w:r>
      <w:r w:rsidRPr="00170FA0">
        <w:rPr>
          <w:lang w:val="en-US"/>
        </w:rPr>
        <w:t xml:space="preserve">However, consolidating and managing drillhole data often requires manually running a large number of tasks. </w:t>
      </w:r>
    </w:p>
    <w:p w14:paraId="6147675E" w14:textId="77777777" w:rsidR="00170FA0" w:rsidRPr="00170FA0" w:rsidRDefault="00170FA0" w:rsidP="00170FA0">
      <w:pPr>
        <w:rPr>
          <w:lang w:val="en-US"/>
        </w:rPr>
      </w:pPr>
      <w:r w:rsidRPr="00170FA0">
        <w:rPr>
          <w:lang w:val="en-US"/>
        </w:rPr>
        <w:t>A major advance of the latest GIM Suite release is the introduction of automation to reduce time spent on repetitive and manual tasks such as importing and exporting data. Automation in acQuire’s software not only improves time management by reducing manually-run tasks, but also provides a more robust means for automating them. With status update notifications and a simple scheduling and setup wizard, there is greater visibility and control over automated jobs.</w:t>
      </w:r>
    </w:p>
    <w:p w14:paraId="0B55712B" w14:textId="77777777" w:rsidR="00170FA0" w:rsidRPr="00170FA0" w:rsidRDefault="00170FA0" w:rsidP="00170FA0">
      <w:pPr>
        <w:rPr>
          <w:lang w:val="en-US"/>
        </w:rPr>
      </w:pPr>
      <w:r w:rsidRPr="00170FA0">
        <w:rPr>
          <w:lang w:val="en-US"/>
        </w:rPr>
        <w:t>The result – greater team productivity by giving companies more timely access to data for confident decision making.</w:t>
      </w:r>
    </w:p>
    <w:p w14:paraId="67E3474D" w14:textId="77777777" w:rsidR="00170FA0" w:rsidRPr="00170FA0" w:rsidRDefault="00170FA0" w:rsidP="00170FA0">
      <w:pPr>
        <w:rPr>
          <w:lang w:val="en-US"/>
        </w:rPr>
      </w:pPr>
      <w:r w:rsidRPr="00170FA0">
        <w:rPr>
          <w:lang w:val="en-US"/>
        </w:rPr>
        <w:t>Steve Mundell, Director of Product, acQuire Technology Solutions said, “</w:t>
      </w:r>
      <w:r w:rsidRPr="00170FA0">
        <w:rPr>
          <w:i/>
          <w:lang w:val="en-US"/>
        </w:rPr>
        <w:t>GIM Suite 3 continues to build on our commitment to providing market-leading software. In the context of the current climate in exploration and mining, this latest release delivers more efficiencies to our customers through automation and simplification.</w:t>
      </w:r>
      <w:r w:rsidRPr="00170FA0">
        <w:rPr>
          <w:lang w:val="en-US"/>
        </w:rPr>
        <w:t>”</w:t>
      </w:r>
    </w:p>
    <w:p w14:paraId="15333628" w14:textId="77777777" w:rsidR="00170FA0" w:rsidRPr="00170FA0" w:rsidRDefault="00170FA0" w:rsidP="00170FA0">
      <w:pPr>
        <w:rPr>
          <w:lang w:val="en-US"/>
        </w:rPr>
      </w:pPr>
      <w:r w:rsidRPr="00170FA0">
        <w:rPr>
          <w:lang w:val="en-US"/>
        </w:rPr>
        <w:t>“</w:t>
      </w:r>
      <w:r w:rsidRPr="00170FA0">
        <w:rPr>
          <w:i/>
          <w:lang w:val="en-US"/>
        </w:rPr>
        <w:t>We always recommend our customers upgrade to the latest software release as soon as possible to ensure they get the most out of their technology and can take full advantage of the improvements</w:t>
      </w:r>
      <w:r w:rsidRPr="00170FA0">
        <w:rPr>
          <w:lang w:val="en-US"/>
        </w:rPr>
        <w:t>.”</w:t>
      </w:r>
    </w:p>
    <w:p w14:paraId="68B1668F" w14:textId="77777777" w:rsidR="00170FA0" w:rsidRPr="00170FA0" w:rsidRDefault="00170FA0" w:rsidP="00170FA0">
      <w:pPr>
        <w:rPr>
          <w:lang w:val="en-US"/>
        </w:rPr>
      </w:pPr>
      <w:r w:rsidRPr="00170FA0">
        <w:rPr>
          <w:lang w:val="en-US"/>
        </w:rPr>
        <w:t>In addition to the new automation capabilities of the software, enhancements have also been made to data imports, quality control analysis, licence management and workspace synchronisation.</w:t>
      </w:r>
    </w:p>
    <w:p w14:paraId="78B86778" w14:textId="77777777" w:rsidR="00170FA0" w:rsidRPr="00170FA0" w:rsidRDefault="00170FA0" w:rsidP="00170FA0">
      <w:pPr>
        <w:rPr>
          <w:bCs/>
        </w:rPr>
      </w:pPr>
      <w:r w:rsidRPr="00170FA0">
        <w:rPr>
          <w:bCs/>
        </w:rPr>
        <w:t>Other key features of the GIM Suite 3 release include:</w:t>
      </w:r>
    </w:p>
    <w:p w14:paraId="55665988" w14:textId="77777777" w:rsidR="00170FA0" w:rsidRPr="00170FA0" w:rsidRDefault="00170FA0" w:rsidP="00170FA0">
      <w:pPr>
        <w:rPr>
          <w:b/>
          <w:bCs/>
        </w:rPr>
      </w:pPr>
      <w:r w:rsidRPr="00170FA0">
        <w:rPr>
          <w:b/>
          <w:bCs/>
        </w:rPr>
        <w:t>Data imports made easier</w:t>
      </w:r>
    </w:p>
    <w:p w14:paraId="5285A8D2" w14:textId="77777777" w:rsidR="00170FA0" w:rsidRPr="00170FA0" w:rsidRDefault="00170FA0" w:rsidP="00170FA0">
      <w:pPr>
        <w:rPr>
          <w:lang w:val="en-US"/>
        </w:rPr>
      </w:pPr>
      <w:r w:rsidRPr="00170FA0">
        <w:rPr>
          <w:lang w:val="en-US"/>
        </w:rPr>
        <w:t>GIM Suite 3 has simplified and made data importing more robust for individual and large numbers of files to remove the risk of loading erroneous or incomplete data sets.</w:t>
      </w:r>
    </w:p>
    <w:p w14:paraId="6CAA6823" w14:textId="77777777" w:rsidR="00170FA0" w:rsidRPr="00170FA0" w:rsidRDefault="00170FA0" w:rsidP="00170FA0">
      <w:pPr>
        <w:rPr>
          <w:b/>
          <w:bCs/>
        </w:rPr>
      </w:pPr>
      <w:r w:rsidRPr="00170FA0">
        <w:rPr>
          <w:b/>
          <w:bCs/>
        </w:rPr>
        <w:t>Improved licence management</w:t>
      </w:r>
    </w:p>
    <w:p w14:paraId="6069FD79" w14:textId="77777777" w:rsidR="00170FA0" w:rsidRPr="00170FA0" w:rsidRDefault="00170FA0" w:rsidP="00170FA0">
      <w:pPr>
        <w:rPr>
          <w:bCs/>
        </w:rPr>
      </w:pPr>
      <w:r w:rsidRPr="00170FA0">
        <w:rPr>
          <w:bCs/>
        </w:rPr>
        <w:t xml:space="preserve">Licence availability is improved with inactive floating licences able to be automatically returned to the licence pool. </w:t>
      </w:r>
    </w:p>
    <w:p w14:paraId="5D2E0769" w14:textId="77777777" w:rsidR="00170FA0" w:rsidRPr="00170FA0" w:rsidRDefault="00170FA0" w:rsidP="00170FA0">
      <w:pPr>
        <w:rPr>
          <w:b/>
          <w:bCs/>
        </w:rPr>
      </w:pPr>
      <w:r w:rsidRPr="00170FA0">
        <w:rPr>
          <w:b/>
          <w:bCs/>
        </w:rPr>
        <w:t>Better quality control analysis</w:t>
      </w:r>
    </w:p>
    <w:p w14:paraId="49DF3C08" w14:textId="77777777" w:rsidR="00170FA0" w:rsidRPr="00170FA0" w:rsidRDefault="00170FA0" w:rsidP="00170FA0">
      <w:pPr>
        <w:rPr>
          <w:b/>
          <w:bCs/>
        </w:rPr>
      </w:pPr>
      <w:r w:rsidRPr="00170FA0">
        <w:rPr>
          <w:bCs/>
        </w:rPr>
        <w:t>With new visualisations and statistical measures, quality control of analytical results is improved to provide an easier way to identify quality issues.</w:t>
      </w:r>
    </w:p>
    <w:p w14:paraId="140EE689" w14:textId="77777777" w:rsidR="00170FA0" w:rsidRPr="00170FA0" w:rsidRDefault="00170FA0" w:rsidP="00170FA0">
      <w:pPr>
        <w:rPr>
          <w:bCs/>
        </w:rPr>
      </w:pPr>
      <w:r w:rsidRPr="00170FA0">
        <w:rPr>
          <w:bCs/>
        </w:rPr>
        <w:t>To explore these and the many additional features of GIM Suite 3, head to acquire.com.au.</w:t>
      </w:r>
    </w:p>
    <w:p w14:paraId="1AAED144" w14:textId="77777777" w:rsidR="00170FA0" w:rsidRPr="00170FA0" w:rsidRDefault="00170FA0" w:rsidP="00170FA0">
      <w:pPr>
        <w:jc w:val="center"/>
        <w:rPr>
          <w:lang w:val="en-US"/>
        </w:rPr>
      </w:pPr>
      <w:r>
        <w:rPr>
          <w:lang w:val="en-US"/>
        </w:rPr>
        <w:t>------</w:t>
      </w:r>
    </w:p>
    <w:p w14:paraId="3F9ED9B9" w14:textId="77777777" w:rsidR="00170FA0" w:rsidRPr="00170FA0" w:rsidRDefault="00170FA0" w:rsidP="00170FA0">
      <w:pPr>
        <w:rPr>
          <w:lang w:val="en-US"/>
        </w:rPr>
      </w:pPr>
      <w:r w:rsidRPr="00170FA0">
        <w:rPr>
          <w:b/>
          <w:bCs/>
          <w:lang w:val="en-US"/>
        </w:rPr>
        <w:t>About acQuire</w:t>
      </w:r>
    </w:p>
    <w:p w14:paraId="4C1354A4" w14:textId="77777777" w:rsidR="00170FA0" w:rsidRPr="00170FA0" w:rsidRDefault="00170FA0" w:rsidP="00170FA0">
      <w:pPr>
        <w:rPr>
          <w:lang w:val="en-US"/>
        </w:rPr>
      </w:pPr>
      <w:r w:rsidRPr="00170FA0">
        <w:rPr>
          <w:lang w:val="en-US"/>
        </w:rPr>
        <w:t xml:space="preserve">acQuire Technology Solutions is an employee-owned company originating in Perth, Western Australia. Founded in 1996, acQuire develops Geoscientific Information Management (GIM) software solutions for the natural </w:t>
      </w:r>
      <w:r w:rsidRPr="00170FA0">
        <w:rPr>
          <w:lang w:val="en-US"/>
        </w:rPr>
        <w:lastRenderedPageBreak/>
        <w:t>resources industries with a focus on exploration, resource development and mining assets.  Due to an ongoing commitment to excellence, acQuire reinvests 20-25% of their annual revenue into research and development. The company currently employs over 100 staff working in seven offices around the globe, with support centres operating in each major time zone. More than 450 sites benefit from acQuire solutions.</w:t>
      </w:r>
    </w:p>
    <w:p w14:paraId="1CA2E787" w14:textId="77777777" w:rsidR="00170FA0" w:rsidRDefault="00170FA0" w:rsidP="00170FA0">
      <w:pPr>
        <w:rPr>
          <w:b/>
          <w:lang w:val="en-US"/>
        </w:rPr>
      </w:pPr>
    </w:p>
    <w:p w14:paraId="3098F89D" w14:textId="77777777" w:rsidR="00170FA0" w:rsidRPr="00170FA0" w:rsidRDefault="00170FA0" w:rsidP="00170FA0">
      <w:pPr>
        <w:rPr>
          <w:b/>
          <w:lang w:val="en-US"/>
        </w:rPr>
      </w:pPr>
      <w:r w:rsidRPr="00170FA0">
        <w:rPr>
          <w:b/>
          <w:lang w:val="en-US"/>
        </w:rPr>
        <w:t>Contact</w:t>
      </w:r>
    </w:p>
    <w:p w14:paraId="77867F51" w14:textId="77777777" w:rsidR="00170FA0" w:rsidRPr="00170FA0" w:rsidRDefault="00170FA0" w:rsidP="00170FA0">
      <w:pPr>
        <w:rPr>
          <w:lang w:val="en-US"/>
        </w:rPr>
      </w:pPr>
      <w:r w:rsidRPr="00170FA0">
        <w:rPr>
          <w:lang w:val="en-US"/>
        </w:rPr>
        <w:t>For more information about acQuire’s latest software release, please contact:</w:t>
      </w:r>
    </w:p>
    <w:p w14:paraId="7DCF2FEC" w14:textId="77777777" w:rsidR="00170FA0" w:rsidRPr="00170FA0" w:rsidRDefault="00170FA0" w:rsidP="00170FA0">
      <w:pPr>
        <w:rPr>
          <w:lang w:val="en-US"/>
        </w:rPr>
      </w:pPr>
      <w:r w:rsidRPr="00170FA0">
        <w:rPr>
          <w:lang w:val="en-US"/>
        </w:rPr>
        <w:t xml:space="preserve">Steve Mundell </w:t>
      </w:r>
    </w:p>
    <w:p w14:paraId="106E6759" w14:textId="77777777" w:rsidR="00170FA0" w:rsidRPr="00170FA0" w:rsidRDefault="00170FA0" w:rsidP="00170FA0">
      <w:pPr>
        <w:rPr>
          <w:lang w:val="en-US"/>
        </w:rPr>
      </w:pPr>
      <w:r w:rsidRPr="00170FA0">
        <w:rPr>
          <w:lang w:val="en-US"/>
        </w:rPr>
        <w:t>Director of Product</w:t>
      </w:r>
    </w:p>
    <w:p w14:paraId="767F897C" w14:textId="77777777" w:rsidR="00170FA0" w:rsidRPr="00170FA0" w:rsidRDefault="00170FA0" w:rsidP="00170FA0">
      <w:pPr>
        <w:rPr>
          <w:lang w:val="en-US"/>
        </w:rPr>
      </w:pPr>
      <w:r w:rsidRPr="00170FA0">
        <w:rPr>
          <w:lang w:val="en-US"/>
        </w:rPr>
        <w:t>T: +61 8 9316 6600</w:t>
      </w:r>
    </w:p>
    <w:p w14:paraId="15CA572E" w14:textId="77777777" w:rsidR="00170FA0" w:rsidRPr="00170FA0" w:rsidRDefault="00170FA0" w:rsidP="00170FA0">
      <w:pPr>
        <w:rPr>
          <w:lang w:val="en-US"/>
        </w:rPr>
      </w:pPr>
      <w:r w:rsidRPr="00170FA0">
        <w:rPr>
          <w:lang w:val="en-US"/>
        </w:rPr>
        <w:t>E: info@acquire.com.au</w:t>
      </w:r>
    </w:p>
    <w:p w14:paraId="0E7F4061" w14:textId="77777777" w:rsidR="00170FA0" w:rsidRPr="00170FA0" w:rsidRDefault="00170FA0" w:rsidP="00170FA0"/>
    <w:p w14:paraId="42D57359" w14:textId="77777777" w:rsidR="00823DF4" w:rsidRPr="00170FA0" w:rsidRDefault="00823DF4" w:rsidP="00170FA0"/>
    <w:sectPr w:rsidR="00823DF4" w:rsidRPr="00170FA0" w:rsidSect="00581AF5">
      <w:headerReference w:type="default" r:id="rId12"/>
      <w:footerReference w:type="default" r:id="rId13"/>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B55904" w14:textId="77777777" w:rsidR="00F9611F" w:rsidRDefault="00F9611F" w:rsidP="00F74D1B">
      <w:r>
        <w:separator/>
      </w:r>
    </w:p>
    <w:p w14:paraId="1324C91F" w14:textId="77777777" w:rsidR="00F9611F" w:rsidRDefault="00F9611F" w:rsidP="00F74D1B"/>
    <w:p w14:paraId="05445580" w14:textId="77777777" w:rsidR="00F9611F" w:rsidRDefault="00F9611F" w:rsidP="00F74D1B"/>
  </w:endnote>
  <w:endnote w:type="continuationSeparator" w:id="0">
    <w:p w14:paraId="30782F4C" w14:textId="77777777" w:rsidR="00F9611F" w:rsidRDefault="00F9611F" w:rsidP="00F74D1B">
      <w:r>
        <w:continuationSeparator/>
      </w:r>
    </w:p>
    <w:p w14:paraId="0DBB41FE" w14:textId="77777777" w:rsidR="00F9611F" w:rsidRDefault="00F9611F" w:rsidP="00F74D1B"/>
    <w:p w14:paraId="63DF5668" w14:textId="77777777" w:rsidR="00F9611F" w:rsidRDefault="00F9611F" w:rsidP="00F74D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MyriadPro-Bold">
    <w:charset w:val="00"/>
    <w:family w:val="auto"/>
    <w:pitch w:val="variable"/>
    <w:sig w:usb0="20000287" w:usb1="00000001"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F0870" w14:textId="77777777" w:rsidR="00EF1021" w:rsidRDefault="00F451FC" w:rsidP="00F74D1B">
    <w:pPr>
      <w:pStyle w:val="Footer"/>
    </w:pPr>
    <w:r>
      <w:rPr>
        <w:noProof/>
        <w:lang w:val="en-US"/>
      </w:rPr>
      <mc:AlternateContent>
        <mc:Choice Requires="wps">
          <w:drawing>
            <wp:anchor distT="0" distB="0" distL="114300" distR="114300" simplePos="0" relativeHeight="251659264" behindDoc="1" locked="0" layoutInCell="1" allowOverlap="1" wp14:anchorId="2F016E62" wp14:editId="64F4783F">
              <wp:simplePos x="0" y="0"/>
              <wp:positionH relativeFrom="column">
                <wp:posOffset>6188075</wp:posOffset>
              </wp:positionH>
              <wp:positionV relativeFrom="paragraph">
                <wp:posOffset>116840</wp:posOffset>
              </wp:positionV>
              <wp:extent cx="914400" cy="914400"/>
              <wp:effectExtent l="0" t="0" r="0" b="0"/>
              <wp:wrapNone/>
              <wp:docPr id="3" name="Oval 3"/>
              <wp:cNvGraphicFramePr/>
              <a:graphic xmlns:a="http://schemas.openxmlformats.org/drawingml/2006/main">
                <a:graphicData uri="http://schemas.microsoft.com/office/word/2010/wordprocessingShape">
                  <wps:wsp>
                    <wps:cNvSpPr/>
                    <wps:spPr>
                      <a:xfrm>
                        <a:off x="0" y="0"/>
                        <a:ext cx="914400" cy="914400"/>
                      </a:xfrm>
                      <a:prstGeom prst="ellipse">
                        <a:avLst/>
                      </a:prstGeom>
                      <a:solidFill>
                        <a:srgbClr val="EE334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B69E25" id="Oval 3" o:spid="_x0000_s1026" style="position:absolute;margin-left:487.25pt;margin-top:9.2pt;width:1in;height:1in;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" fillcolor="#ee3342" stroked="f" strokeweight="2pt"/>
          </w:pict>
        </mc:Fallback>
      </mc:AlternateContent>
    </w:r>
    <w:r w:rsidR="00F9611F">
      <w:fldChar w:fldCharType="begin"/>
    </w:r>
    <w:r w:rsidR="00F9611F">
      <w:instrText xml:space="preserve"> FILENAME   \* MERGEFORMAT </w:instrText>
    </w:r>
    <w:r w:rsidR="00F9611F">
      <w:fldChar w:fldCharType="separate"/>
    </w:r>
    <w:r w:rsidR="00170FA0">
      <w:rPr>
        <w:noProof/>
      </w:rPr>
      <w:t>Document1</w:t>
    </w:r>
    <w:r w:rsidR="00F9611F">
      <w:rPr>
        <w:noProof/>
      </w:rPr>
      <w:fldChar w:fldCharType="end"/>
    </w:r>
    <w:sdt>
      <w:sdtPr>
        <w:id w:val="678543044"/>
        <w:docPartObj>
          <w:docPartGallery w:val="Page Numbers (Bottom of Page)"/>
          <w:docPartUnique/>
        </w:docPartObj>
      </w:sdtPr>
      <w:sdtEndPr/>
      <w:sdtContent>
        <w:r w:rsidR="00EF1021">
          <w:tab/>
        </w:r>
        <w:r w:rsidR="00EA742C">
          <w:tab/>
        </w:r>
        <w:r w:rsidR="002C1741">
          <w:fldChar w:fldCharType="begin"/>
        </w:r>
        <w:r w:rsidR="002C1741">
          <w:instrText xml:space="preserve"> PAGE  \* Arabic  \* MERGEFORMAT </w:instrText>
        </w:r>
        <w:r w:rsidR="002C1741">
          <w:fldChar w:fldCharType="separate"/>
        </w:r>
        <w:r w:rsidR="00DD28F5">
          <w:rPr>
            <w:noProof/>
          </w:rPr>
          <w:t>1</w:t>
        </w:r>
        <w:r w:rsidR="002C1741">
          <w:rPr>
            <w:noProof/>
          </w:rPr>
          <w:fldChar w:fldCharType="end"/>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DFD388" w14:textId="77777777" w:rsidR="00F9611F" w:rsidRDefault="00F9611F" w:rsidP="00F74D1B">
      <w:r>
        <w:separator/>
      </w:r>
    </w:p>
    <w:p w14:paraId="2BC2CEB1" w14:textId="77777777" w:rsidR="00F9611F" w:rsidRDefault="00F9611F" w:rsidP="00F74D1B"/>
    <w:p w14:paraId="6B801E4F" w14:textId="77777777" w:rsidR="00F9611F" w:rsidRDefault="00F9611F" w:rsidP="00F74D1B"/>
  </w:footnote>
  <w:footnote w:type="continuationSeparator" w:id="0">
    <w:p w14:paraId="02DC19EA" w14:textId="77777777" w:rsidR="00F9611F" w:rsidRDefault="00F9611F" w:rsidP="00F74D1B">
      <w:r>
        <w:continuationSeparator/>
      </w:r>
    </w:p>
    <w:p w14:paraId="50DAC9D3" w14:textId="77777777" w:rsidR="00F9611F" w:rsidRDefault="00F9611F" w:rsidP="00F74D1B"/>
    <w:p w14:paraId="747D76BF" w14:textId="77777777" w:rsidR="00F9611F" w:rsidRDefault="00F9611F" w:rsidP="00F74D1B"/>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A27FD" w14:textId="77777777" w:rsidR="00B16161" w:rsidRDefault="00D04843" w:rsidP="00CF66DD">
    <w:pPr>
      <w:pStyle w:val="Header"/>
    </w:pPr>
    <w:r>
      <w:rPr>
        <w:noProof/>
        <w:lang w:val="en-US"/>
      </w:rPr>
      <w:drawing>
        <wp:inline distT="0" distB="0" distL="0" distR="0" wp14:anchorId="1A4008B2" wp14:editId="259A642A">
          <wp:extent cx="1325646" cy="3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ort_inside_redlogo.png"/>
                  <pic:cNvPicPr/>
                </pic:nvPicPr>
                <pic:blipFill rotWithShape="1">
                  <a:blip r:embed="rId1">
                    <a:extLst>
                      <a:ext uri="{28A0092B-C50C-407E-A947-70E740481C1C}">
                        <a14:useLocalDpi xmlns:a14="http://schemas.microsoft.com/office/drawing/2010/main" val="0"/>
                      </a:ext>
                    </a:extLst>
                  </a:blip>
                  <a:srcRect l="4413" r="3529"/>
                  <a:stretch/>
                </pic:blipFill>
                <pic:spPr bwMode="auto">
                  <a:xfrm>
                    <a:off x="0" y="0"/>
                    <a:ext cx="1325646" cy="36000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81C170E"/>
    <w:lvl w:ilvl="0">
      <w:start w:val="1"/>
      <w:numFmt w:val="decimal"/>
      <w:lvlText w:val="%1."/>
      <w:lvlJc w:val="left"/>
      <w:pPr>
        <w:tabs>
          <w:tab w:val="num" w:pos="1800"/>
        </w:tabs>
        <w:ind w:left="1800" w:hanging="360"/>
      </w:pPr>
    </w:lvl>
  </w:abstractNum>
  <w:abstractNum w:abstractNumId="1">
    <w:nsid w:val="FFFFFF7D"/>
    <w:multiLevelType w:val="singleLevel"/>
    <w:tmpl w:val="84B81E2E"/>
    <w:lvl w:ilvl="0">
      <w:start w:val="1"/>
      <w:numFmt w:val="decimal"/>
      <w:lvlText w:val="%1."/>
      <w:lvlJc w:val="left"/>
      <w:pPr>
        <w:tabs>
          <w:tab w:val="num" w:pos="1440"/>
        </w:tabs>
        <w:ind w:left="1440" w:hanging="360"/>
      </w:pPr>
    </w:lvl>
  </w:abstractNum>
  <w:abstractNum w:abstractNumId="2">
    <w:nsid w:val="FFFFFF7E"/>
    <w:multiLevelType w:val="singleLevel"/>
    <w:tmpl w:val="6254C3BC"/>
    <w:lvl w:ilvl="0">
      <w:start w:val="1"/>
      <w:numFmt w:val="decimal"/>
      <w:lvlText w:val="%1."/>
      <w:lvlJc w:val="left"/>
      <w:pPr>
        <w:tabs>
          <w:tab w:val="num" w:pos="1080"/>
        </w:tabs>
        <w:ind w:left="1080" w:hanging="360"/>
      </w:pPr>
    </w:lvl>
  </w:abstractNum>
  <w:abstractNum w:abstractNumId="3">
    <w:nsid w:val="FFFFFF7F"/>
    <w:multiLevelType w:val="singleLevel"/>
    <w:tmpl w:val="F5820320"/>
    <w:lvl w:ilvl="0">
      <w:start w:val="1"/>
      <w:numFmt w:val="decimal"/>
      <w:lvlText w:val="%1."/>
      <w:lvlJc w:val="left"/>
      <w:pPr>
        <w:tabs>
          <w:tab w:val="num" w:pos="720"/>
        </w:tabs>
        <w:ind w:left="720" w:hanging="360"/>
      </w:pPr>
    </w:lvl>
  </w:abstractNum>
  <w:abstractNum w:abstractNumId="4">
    <w:nsid w:val="FFFFFF80"/>
    <w:multiLevelType w:val="singleLevel"/>
    <w:tmpl w:val="7E668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CBC1A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EE1E2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0FE3D8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FB0E442"/>
    <w:lvl w:ilvl="0">
      <w:start w:val="1"/>
      <w:numFmt w:val="decimal"/>
      <w:lvlText w:val="%1."/>
      <w:lvlJc w:val="left"/>
      <w:pPr>
        <w:tabs>
          <w:tab w:val="num" w:pos="360"/>
        </w:tabs>
        <w:ind w:left="360" w:hanging="360"/>
      </w:pPr>
    </w:lvl>
  </w:abstractNum>
  <w:abstractNum w:abstractNumId="9">
    <w:nsid w:val="FFFFFF89"/>
    <w:multiLevelType w:val="singleLevel"/>
    <w:tmpl w:val="10DE7F58"/>
    <w:lvl w:ilvl="0">
      <w:start w:val="1"/>
      <w:numFmt w:val="bullet"/>
      <w:lvlText w:val=""/>
      <w:lvlJc w:val="left"/>
      <w:pPr>
        <w:tabs>
          <w:tab w:val="num" w:pos="360"/>
        </w:tabs>
        <w:ind w:left="360" w:hanging="360"/>
      </w:pPr>
      <w:rPr>
        <w:rFonts w:ascii="Symbol" w:hAnsi="Symbol" w:hint="default"/>
      </w:rPr>
    </w:lvl>
  </w:abstractNum>
  <w:abstractNum w:abstractNumId="10">
    <w:nsid w:val="06800856"/>
    <w:multiLevelType w:val="multilevel"/>
    <w:tmpl w:val="89AE5FCE"/>
    <w:lvl w:ilvl="0">
      <w:start w:val="1"/>
      <w:numFmt w:val="lowerRoman"/>
      <w:lvlText w:val="%1."/>
      <w:lvlJc w:val="left"/>
      <w:pPr>
        <w:ind w:left="170" w:firstLine="567"/>
      </w:pPr>
      <w:rPr>
        <w:rFonts w:hint="default"/>
        <w:color w:val="54585A"/>
      </w:rPr>
    </w:lvl>
    <w:lvl w:ilvl="1">
      <w:start w:val="1"/>
      <w:numFmt w:val="lowerLetter"/>
      <w:lvlText w:val="%2."/>
      <w:lvlJc w:val="left"/>
      <w:pPr>
        <w:ind w:left="454" w:firstLine="567"/>
      </w:pPr>
      <w:rPr>
        <w:rFonts w:hint="default"/>
      </w:rPr>
    </w:lvl>
    <w:lvl w:ilvl="2">
      <w:start w:val="1"/>
      <w:numFmt w:val="lowerRoman"/>
      <w:lvlText w:val="%3."/>
      <w:lvlJc w:val="right"/>
      <w:pPr>
        <w:ind w:left="738" w:firstLine="567"/>
      </w:pPr>
      <w:rPr>
        <w:rFonts w:hint="default"/>
      </w:rPr>
    </w:lvl>
    <w:lvl w:ilvl="3">
      <w:start w:val="1"/>
      <w:numFmt w:val="decimal"/>
      <w:lvlText w:val="%4."/>
      <w:lvlJc w:val="left"/>
      <w:pPr>
        <w:ind w:left="1022" w:firstLine="567"/>
      </w:pPr>
      <w:rPr>
        <w:rFonts w:hint="default"/>
      </w:rPr>
    </w:lvl>
    <w:lvl w:ilvl="4">
      <w:start w:val="1"/>
      <w:numFmt w:val="lowerLetter"/>
      <w:lvlText w:val="%5."/>
      <w:lvlJc w:val="left"/>
      <w:pPr>
        <w:ind w:left="1306" w:firstLine="567"/>
      </w:pPr>
      <w:rPr>
        <w:rFonts w:hint="default"/>
      </w:rPr>
    </w:lvl>
    <w:lvl w:ilvl="5">
      <w:start w:val="1"/>
      <w:numFmt w:val="lowerRoman"/>
      <w:lvlText w:val="%6."/>
      <w:lvlJc w:val="right"/>
      <w:pPr>
        <w:ind w:left="1590" w:firstLine="567"/>
      </w:pPr>
      <w:rPr>
        <w:rFonts w:hint="default"/>
      </w:rPr>
    </w:lvl>
    <w:lvl w:ilvl="6">
      <w:start w:val="1"/>
      <w:numFmt w:val="decimal"/>
      <w:lvlText w:val="%7."/>
      <w:lvlJc w:val="left"/>
      <w:pPr>
        <w:ind w:left="1874" w:firstLine="567"/>
      </w:pPr>
      <w:rPr>
        <w:rFonts w:hint="default"/>
      </w:rPr>
    </w:lvl>
    <w:lvl w:ilvl="7">
      <w:start w:val="1"/>
      <w:numFmt w:val="lowerLetter"/>
      <w:lvlText w:val="%8."/>
      <w:lvlJc w:val="left"/>
      <w:pPr>
        <w:ind w:left="2158" w:firstLine="567"/>
      </w:pPr>
      <w:rPr>
        <w:rFonts w:hint="default"/>
      </w:rPr>
    </w:lvl>
    <w:lvl w:ilvl="8">
      <w:start w:val="1"/>
      <w:numFmt w:val="lowerRoman"/>
      <w:lvlText w:val="%9."/>
      <w:lvlJc w:val="right"/>
      <w:pPr>
        <w:ind w:left="2442" w:firstLine="567"/>
      </w:pPr>
      <w:rPr>
        <w:rFonts w:hint="default"/>
      </w:rPr>
    </w:lvl>
  </w:abstractNum>
  <w:abstractNum w:abstractNumId="11">
    <w:nsid w:val="123A5F4A"/>
    <w:multiLevelType w:val="multilevel"/>
    <w:tmpl w:val="B9AA5B32"/>
    <w:lvl w:ilvl="0">
      <w:start w:val="1"/>
      <w:numFmt w:val="lowerRoman"/>
      <w:pStyle w:val="NumberedListL3"/>
      <w:lvlText w:val="%1."/>
      <w:lvlJc w:val="left"/>
      <w:pPr>
        <w:ind w:left="851" w:hanging="284"/>
      </w:pPr>
      <w:rPr>
        <w:rFonts w:hint="default"/>
        <w:color w:val="54585A"/>
      </w:rPr>
    </w:lvl>
    <w:lvl w:ilvl="1">
      <w:start w:val="1"/>
      <w:numFmt w:val="lowerLetter"/>
      <w:lvlText w:val="%2."/>
      <w:lvlJc w:val="left"/>
      <w:pPr>
        <w:ind w:left="1135" w:hanging="284"/>
      </w:pPr>
      <w:rPr>
        <w:rFonts w:hint="default"/>
      </w:rPr>
    </w:lvl>
    <w:lvl w:ilvl="2">
      <w:start w:val="1"/>
      <w:numFmt w:val="lowerRoman"/>
      <w:lvlText w:val="%3."/>
      <w:lvlJc w:val="right"/>
      <w:pPr>
        <w:ind w:left="1419" w:hanging="284"/>
      </w:pPr>
      <w:rPr>
        <w:rFonts w:hint="default"/>
      </w:rPr>
    </w:lvl>
    <w:lvl w:ilvl="3">
      <w:start w:val="1"/>
      <w:numFmt w:val="decimal"/>
      <w:lvlText w:val="%4."/>
      <w:lvlJc w:val="left"/>
      <w:pPr>
        <w:ind w:left="1703" w:hanging="284"/>
      </w:pPr>
      <w:rPr>
        <w:rFonts w:hint="default"/>
      </w:rPr>
    </w:lvl>
    <w:lvl w:ilvl="4">
      <w:start w:val="1"/>
      <w:numFmt w:val="lowerLetter"/>
      <w:lvlText w:val="%5."/>
      <w:lvlJc w:val="left"/>
      <w:pPr>
        <w:ind w:left="1987" w:hanging="284"/>
      </w:pPr>
      <w:rPr>
        <w:rFonts w:hint="default"/>
      </w:rPr>
    </w:lvl>
    <w:lvl w:ilvl="5">
      <w:start w:val="1"/>
      <w:numFmt w:val="lowerRoman"/>
      <w:lvlText w:val="%6."/>
      <w:lvlJc w:val="right"/>
      <w:pPr>
        <w:ind w:left="2271" w:hanging="284"/>
      </w:pPr>
      <w:rPr>
        <w:rFonts w:hint="default"/>
      </w:rPr>
    </w:lvl>
    <w:lvl w:ilvl="6">
      <w:start w:val="1"/>
      <w:numFmt w:val="decimal"/>
      <w:lvlText w:val="%7."/>
      <w:lvlJc w:val="left"/>
      <w:pPr>
        <w:ind w:left="2555" w:hanging="284"/>
      </w:pPr>
      <w:rPr>
        <w:rFonts w:hint="default"/>
      </w:rPr>
    </w:lvl>
    <w:lvl w:ilvl="7">
      <w:start w:val="1"/>
      <w:numFmt w:val="lowerLetter"/>
      <w:lvlText w:val="%8."/>
      <w:lvlJc w:val="left"/>
      <w:pPr>
        <w:ind w:left="2839" w:hanging="284"/>
      </w:pPr>
      <w:rPr>
        <w:rFonts w:hint="default"/>
      </w:rPr>
    </w:lvl>
    <w:lvl w:ilvl="8">
      <w:start w:val="1"/>
      <w:numFmt w:val="lowerRoman"/>
      <w:lvlText w:val="%9."/>
      <w:lvlJc w:val="right"/>
      <w:pPr>
        <w:ind w:left="3123" w:hanging="284"/>
      </w:pPr>
      <w:rPr>
        <w:rFonts w:hint="default"/>
      </w:rPr>
    </w:lvl>
  </w:abstractNum>
  <w:abstractNum w:abstractNumId="12">
    <w:nsid w:val="1706666D"/>
    <w:multiLevelType w:val="hybridMultilevel"/>
    <w:tmpl w:val="767612B4"/>
    <w:lvl w:ilvl="0" w:tplc="CAFEFE8E">
      <w:start w:val="1"/>
      <w:numFmt w:val="bullet"/>
      <w:pStyle w:val="Table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F82814"/>
    <w:multiLevelType w:val="hybridMultilevel"/>
    <w:tmpl w:val="6644DD7E"/>
    <w:lvl w:ilvl="0" w:tplc="F05CB4FA">
      <w:start w:val="1"/>
      <w:numFmt w:val="decimal"/>
      <w:pStyle w:val="TableNumb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CB724EC"/>
    <w:multiLevelType w:val="hybridMultilevel"/>
    <w:tmpl w:val="3E50EC46"/>
    <w:lvl w:ilvl="0" w:tplc="B718C014">
      <w:start w:val="1"/>
      <w:numFmt w:val="bullet"/>
      <w:pStyle w:val="ListParagraph"/>
      <w:lvlText w:val=""/>
      <w:lvlJc w:val="left"/>
      <w:pPr>
        <w:ind w:left="930" w:hanging="363"/>
      </w:pPr>
      <w:rPr>
        <w:rFonts w:ascii="Symbol" w:hAnsi="Symbol" w:hint="default"/>
        <w:color w:val="FF0000"/>
      </w:rPr>
    </w:lvl>
    <w:lvl w:ilvl="1" w:tplc="1410FC28">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D791D32"/>
    <w:multiLevelType w:val="hybridMultilevel"/>
    <w:tmpl w:val="893A1214"/>
    <w:lvl w:ilvl="0" w:tplc="EA488C80">
      <w:start w:val="1"/>
      <w:numFmt w:val="bullet"/>
      <w:pStyle w:val="BulletLevel2"/>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3E561DFC"/>
    <w:multiLevelType w:val="multilevel"/>
    <w:tmpl w:val="D25A6C16"/>
    <w:lvl w:ilvl="0">
      <w:start w:val="1"/>
      <w:numFmt w:val="decimal"/>
      <w:pStyle w:val="NumberedListL1"/>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7">
    <w:nsid w:val="528D2021"/>
    <w:multiLevelType w:val="multilevel"/>
    <w:tmpl w:val="1B24B246"/>
    <w:lvl w:ilvl="0">
      <w:start w:val="1"/>
      <w:numFmt w:val="lowerLetter"/>
      <w:pStyle w:val="NumberedLIstL2"/>
      <w:lvlText w:val="%1."/>
      <w:lvlJc w:val="left"/>
      <w:pPr>
        <w:ind w:left="567" w:hanging="283"/>
      </w:pPr>
      <w:rPr>
        <w:rFonts w:hint="default"/>
        <w:b w:val="0"/>
        <w:bCs w:val="0"/>
        <w:i w:val="0"/>
        <w:iCs w:val="0"/>
        <w:caps w:val="0"/>
        <w:strike w:val="0"/>
        <w:dstrike w:val="0"/>
        <w:vanish w:val="0"/>
        <w:color w:val="54585A"/>
        <w:spacing w:val="0"/>
        <w:kern w:val="0"/>
        <w:position w:val="0"/>
        <w:u w:val="none"/>
        <w:vertAlign w:val="baseline"/>
        <w:em w:val="none"/>
      </w:rPr>
    </w:lvl>
    <w:lvl w:ilvl="1">
      <w:start w:val="1"/>
      <w:numFmt w:val="lowerLetter"/>
      <w:lvlText w:val="%2."/>
      <w:lvlJc w:val="left"/>
      <w:pPr>
        <w:ind w:left="851" w:hanging="283"/>
      </w:pPr>
      <w:rPr>
        <w:rFonts w:hint="default"/>
      </w:rPr>
    </w:lvl>
    <w:lvl w:ilvl="2">
      <w:start w:val="1"/>
      <w:numFmt w:val="lowerRoman"/>
      <w:lvlText w:val="%3."/>
      <w:lvlJc w:val="left"/>
      <w:pPr>
        <w:ind w:left="1135" w:hanging="283"/>
      </w:pPr>
      <w:rPr>
        <w:rFonts w:hint="default"/>
      </w:rPr>
    </w:lvl>
    <w:lvl w:ilvl="3">
      <w:start w:val="1"/>
      <w:numFmt w:val="decimal"/>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Roman"/>
      <w:lvlText w:val="%6."/>
      <w:lvlJc w:val="right"/>
      <w:pPr>
        <w:ind w:left="1987" w:hanging="283"/>
      </w:pPr>
      <w:rPr>
        <w:rFonts w:hint="default"/>
      </w:rPr>
    </w:lvl>
    <w:lvl w:ilvl="6">
      <w:start w:val="1"/>
      <w:numFmt w:val="decimal"/>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Roman"/>
      <w:lvlText w:val="%9."/>
      <w:lvlJc w:val="right"/>
      <w:pPr>
        <w:ind w:left="2839" w:hanging="283"/>
      </w:pPr>
      <w:rPr>
        <w:rFonts w:hint="default"/>
      </w:rPr>
    </w:lvl>
  </w:abstractNum>
  <w:abstractNum w:abstractNumId="18">
    <w:nsid w:val="5F3F42D7"/>
    <w:multiLevelType w:val="hybridMultilevel"/>
    <w:tmpl w:val="CC603662"/>
    <w:lvl w:ilvl="0" w:tplc="C9CE8DC8">
      <w:start w:val="1"/>
      <w:numFmt w:val="bullet"/>
      <w:pStyle w:val="NoteBody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2AC3D28"/>
    <w:multiLevelType w:val="hybridMultilevel"/>
    <w:tmpl w:val="B7666C44"/>
    <w:lvl w:ilvl="0" w:tplc="47FA90A0">
      <w:start w:val="1"/>
      <w:numFmt w:val="bullet"/>
      <w:pStyle w:val="NoteLevel1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A7D5C7D"/>
    <w:multiLevelType w:val="hybridMultilevel"/>
    <w:tmpl w:val="F9FE3410"/>
    <w:lvl w:ilvl="0" w:tplc="23ECA22C">
      <w:start w:val="1"/>
      <w:numFmt w:val="bullet"/>
      <w:pStyle w:val="NoteLevel3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78103E"/>
    <w:multiLevelType w:val="hybridMultilevel"/>
    <w:tmpl w:val="2A3C9C5E"/>
    <w:lvl w:ilvl="0" w:tplc="63CE33A0">
      <w:start w:val="1"/>
      <w:numFmt w:val="bullet"/>
      <w:pStyle w:val="BulletLevel1"/>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36507A"/>
    <w:multiLevelType w:val="hybridMultilevel"/>
    <w:tmpl w:val="35C091A0"/>
    <w:lvl w:ilvl="0" w:tplc="57C48912">
      <w:start w:val="1"/>
      <w:numFmt w:val="bullet"/>
      <w:pStyle w:val="NoteLevel2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D5B54B7"/>
    <w:multiLevelType w:val="multilevel"/>
    <w:tmpl w:val="BF28D90C"/>
    <w:lvl w:ilvl="0">
      <w:start w:val="1"/>
      <w:numFmt w:val="decimal"/>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num w:numId="1">
    <w:abstractNumId w:val="16"/>
  </w:num>
  <w:num w:numId="2">
    <w:abstractNumId w:val="14"/>
  </w:num>
  <w:num w:numId="3">
    <w:abstractNumId w:val="21"/>
  </w:num>
  <w:num w:numId="4">
    <w:abstractNumId w:val="12"/>
  </w:num>
  <w:num w:numId="5">
    <w:abstractNumId w:val="17"/>
  </w:num>
  <w:num w:numId="6">
    <w:abstractNumId w:val="15"/>
  </w:num>
  <w:num w:numId="7">
    <w:abstractNumId w:val="10"/>
  </w:num>
  <w:num w:numId="8">
    <w:abstractNumId w:val="16"/>
    <w:lvlOverride w:ilvl="0">
      <w:startOverride w:val="1"/>
    </w:lvlOverride>
  </w:num>
  <w:num w:numId="9">
    <w:abstractNumId w:val="16"/>
    <w:lvlOverride w:ilvl="0">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1"/>
    <w:lvlOverride w:ilvl="0">
      <w:startOverride w:val="1"/>
    </w:lvlOverride>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13"/>
  </w:num>
  <w:num w:numId="46">
    <w:abstractNumId w:val="18"/>
  </w:num>
  <w:num w:numId="47">
    <w:abstractNumId w:val="19"/>
  </w:num>
  <w:num w:numId="48">
    <w:abstractNumId w:val="22"/>
  </w:num>
  <w:num w:numId="4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FA0"/>
    <w:rsid w:val="0000102B"/>
    <w:rsid w:val="00010F32"/>
    <w:rsid w:val="00041C2D"/>
    <w:rsid w:val="00051F77"/>
    <w:rsid w:val="000547BD"/>
    <w:rsid w:val="00060CEF"/>
    <w:rsid w:val="00063012"/>
    <w:rsid w:val="00071256"/>
    <w:rsid w:val="00093F72"/>
    <w:rsid w:val="00097E52"/>
    <w:rsid w:val="000C492F"/>
    <w:rsid w:val="000D617C"/>
    <w:rsid w:val="000E0E01"/>
    <w:rsid w:val="000E759D"/>
    <w:rsid w:val="000F3028"/>
    <w:rsid w:val="000F507D"/>
    <w:rsid w:val="001069F6"/>
    <w:rsid w:val="00156383"/>
    <w:rsid w:val="001656DC"/>
    <w:rsid w:val="00170FA0"/>
    <w:rsid w:val="0018152B"/>
    <w:rsid w:val="001838A3"/>
    <w:rsid w:val="001B27B1"/>
    <w:rsid w:val="001E734B"/>
    <w:rsid w:val="00200785"/>
    <w:rsid w:val="00201710"/>
    <w:rsid w:val="00201CF6"/>
    <w:rsid w:val="00214D58"/>
    <w:rsid w:val="00237D23"/>
    <w:rsid w:val="00260C42"/>
    <w:rsid w:val="0027371A"/>
    <w:rsid w:val="002756A2"/>
    <w:rsid w:val="00292062"/>
    <w:rsid w:val="002932F6"/>
    <w:rsid w:val="002B44FE"/>
    <w:rsid w:val="002C1741"/>
    <w:rsid w:val="002D426B"/>
    <w:rsid w:val="002D7A23"/>
    <w:rsid w:val="002E3180"/>
    <w:rsid w:val="002F173E"/>
    <w:rsid w:val="003111C1"/>
    <w:rsid w:val="00324E5A"/>
    <w:rsid w:val="003260D5"/>
    <w:rsid w:val="003340ED"/>
    <w:rsid w:val="00351BF1"/>
    <w:rsid w:val="0035709E"/>
    <w:rsid w:val="00371482"/>
    <w:rsid w:val="003720FB"/>
    <w:rsid w:val="0039023C"/>
    <w:rsid w:val="00390C13"/>
    <w:rsid w:val="0039166E"/>
    <w:rsid w:val="00391C1D"/>
    <w:rsid w:val="00392A2D"/>
    <w:rsid w:val="003974A1"/>
    <w:rsid w:val="003A5C30"/>
    <w:rsid w:val="003A6DD4"/>
    <w:rsid w:val="003B6090"/>
    <w:rsid w:val="003E12A1"/>
    <w:rsid w:val="00400144"/>
    <w:rsid w:val="00411667"/>
    <w:rsid w:val="004132B4"/>
    <w:rsid w:val="00417680"/>
    <w:rsid w:val="00432CBE"/>
    <w:rsid w:val="00456522"/>
    <w:rsid w:val="00463594"/>
    <w:rsid w:val="004657B5"/>
    <w:rsid w:val="00487F4C"/>
    <w:rsid w:val="004A3751"/>
    <w:rsid w:val="004A53B4"/>
    <w:rsid w:val="004A6139"/>
    <w:rsid w:val="004B72C9"/>
    <w:rsid w:val="004D06C6"/>
    <w:rsid w:val="004E3F7C"/>
    <w:rsid w:val="004E54B1"/>
    <w:rsid w:val="004E5E02"/>
    <w:rsid w:val="00510D4B"/>
    <w:rsid w:val="00514044"/>
    <w:rsid w:val="0051517D"/>
    <w:rsid w:val="00521B12"/>
    <w:rsid w:val="005460AA"/>
    <w:rsid w:val="00553177"/>
    <w:rsid w:val="00573EC1"/>
    <w:rsid w:val="00581AF5"/>
    <w:rsid w:val="005B3B21"/>
    <w:rsid w:val="005D6F30"/>
    <w:rsid w:val="005E02BF"/>
    <w:rsid w:val="005E6836"/>
    <w:rsid w:val="005F5EED"/>
    <w:rsid w:val="005F7797"/>
    <w:rsid w:val="00600A00"/>
    <w:rsid w:val="00607A10"/>
    <w:rsid w:val="0061103F"/>
    <w:rsid w:val="00632F1A"/>
    <w:rsid w:val="0064412A"/>
    <w:rsid w:val="00644BD7"/>
    <w:rsid w:val="00651C1E"/>
    <w:rsid w:val="00652313"/>
    <w:rsid w:val="00656430"/>
    <w:rsid w:val="006567FA"/>
    <w:rsid w:val="006644E3"/>
    <w:rsid w:val="006668A6"/>
    <w:rsid w:val="006839A1"/>
    <w:rsid w:val="00695398"/>
    <w:rsid w:val="0069677A"/>
    <w:rsid w:val="006A6E70"/>
    <w:rsid w:val="006C4F37"/>
    <w:rsid w:val="006E1AD2"/>
    <w:rsid w:val="006F1DDA"/>
    <w:rsid w:val="006F2DFA"/>
    <w:rsid w:val="006F3B14"/>
    <w:rsid w:val="007074C9"/>
    <w:rsid w:val="00736C5B"/>
    <w:rsid w:val="00737A7C"/>
    <w:rsid w:val="00741B4A"/>
    <w:rsid w:val="007438F8"/>
    <w:rsid w:val="00747119"/>
    <w:rsid w:val="007473AF"/>
    <w:rsid w:val="00752CCF"/>
    <w:rsid w:val="00757420"/>
    <w:rsid w:val="007712F7"/>
    <w:rsid w:val="00776A47"/>
    <w:rsid w:val="00791412"/>
    <w:rsid w:val="00797CA5"/>
    <w:rsid w:val="007B4A63"/>
    <w:rsid w:val="007B5D73"/>
    <w:rsid w:val="007E66E8"/>
    <w:rsid w:val="00803478"/>
    <w:rsid w:val="00806646"/>
    <w:rsid w:val="00807BDE"/>
    <w:rsid w:val="0082256E"/>
    <w:rsid w:val="00823DF4"/>
    <w:rsid w:val="00824520"/>
    <w:rsid w:val="008257BC"/>
    <w:rsid w:val="008418AB"/>
    <w:rsid w:val="00844DD0"/>
    <w:rsid w:val="00861D2A"/>
    <w:rsid w:val="00890F56"/>
    <w:rsid w:val="0089106B"/>
    <w:rsid w:val="008C1409"/>
    <w:rsid w:val="008C3452"/>
    <w:rsid w:val="008C4AA4"/>
    <w:rsid w:val="008F1A4D"/>
    <w:rsid w:val="00901D76"/>
    <w:rsid w:val="00901F1D"/>
    <w:rsid w:val="009044FE"/>
    <w:rsid w:val="009146C6"/>
    <w:rsid w:val="009515F7"/>
    <w:rsid w:val="009604B9"/>
    <w:rsid w:val="00964196"/>
    <w:rsid w:val="00965DAF"/>
    <w:rsid w:val="00966679"/>
    <w:rsid w:val="0099130D"/>
    <w:rsid w:val="009D386D"/>
    <w:rsid w:val="00A15546"/>
    <w:rsid w:val="00A2680D"/>
    <w:rsid w:val="00A5055B"/>
    <w:rsid w:val="00A52441"/>
    <w:rsid w:val="00A571D6"/>
    <w:rsid w:val="00A60098"/>
    <w:rsid w:val="00A63910"/>
    <w:rsid w:val="00A66166"/>
    <w:rsid w:val="00A754C8"/>
    <w:rsid w:val="00A81AAA"/>
    <w:rsid w:val="00A9763A"/>
    <w:rsid w:val="00AA5F86"/>
    <w:rsid w:val="00AB3E37"/>
    <w:rsid w:val="00AC2C05"/>
    <w:rsid w:val="00AC5A9F"/>
    <w:rsid w:val="00AE344E"/>
    <w:rsid w:val="00AE5343"/>
    <w:rsid w:val="00AF0245"/>
    <w:rsid w:val="00AF1FDE"/>
    <w:rsid w:val="00B16161"/>
    <w:rsid w:val="00B53A3B"/>
    <w:rsid w:val="00B62F95"/>
    <w:rsid w:val="00B65F2C"/>
    <w:rsid w:val="00B703CB"/>
    <w:rsid w:val="00B70649"/>
    <w:rsid w:val="00B81D7D"/>
    <w:rsid w:val="00B930F6"/>
    <w:rsid w:val="00B9399C"/>
    <w:rsid w:val="00B97FF5"/>
    <w:rsid w:val="00BA11F9"/>
    <w:rsid w:val="00BA1DCB"/>
    <w:rsid w:val="00BA6D73"/>
    <w:rsid w:val="00BB6E1C"/>
    <w:rsid w:val="00BC247C"/>
    <w:rsid w:val="00BD5B56"/>
    <w:rsid w:val="00BE0392"/>
    <w:rsid w:val="00BE1E0B"/>
    <w:rsid w:val="00C00FA8"/>
    <w:rsid w:val="00C222A4"/>
    <w:rsid w:val="00C232CE"/>
    <w:rsid w:val="00C2362D"/>
    <w:rsid w:val="00C50F0F"/>
    <w:rsid w:val="00C514B9"/>
    <w:rsid w:val="00C8408D"/>
    <w:rsid w:val="00C93241"/>
    <w:rsid w:val="00CA3D16"/>
    <w:rsid w:val="00CB6544"/>
    <w:rsid w:val="00CC7796"/>
    <w:rsid w:val="00CF66DD"/>
    <w:rsid w:val="00D04843"/>
    <w:rsid w:val="00D33E1A"/>
    <w:rsid w:val="00D3482E"/>
    <w:rsid w:val="00D6608A"/>
    <w:rsid w:val="00D7523E"/>
    <w:rsid w:val="00D82E98"/>
    <w:rsid w:val="00D87A58"/>
    <w:rsid w:val="00DA64D1"/>
    <w:rsid w:val="00DD02A7"/>
    <w:rsid w:val="00DD21B0"/>
    <w:rsid w:val="00DD28F5"/>
    <w:rsid w:val="00DF7B82"/>
    <w:rsid w:val="00E00B79"/>
    <w:rsid w:val="00E3439E"/>
    <w:rsid w:val="00E50953"/>
    <w:rsid w:val="00E50A75"/>
    <w:rsid w:val="00E513E1"/>
    <w:rsid w:val="00E650AF"/>
    <w:rsid w:val="00E7025F"/>
    <w:rsid w:val="00E72F80"/>
    <w:rsid w:val="00E74A8C"/>
    <w:rsid w:val="00E76EAD"/>
    <w:rsid w:val="00E865DA"/>
    <w:rsid w:val="00E949B2"/>
    <w:rsid w:val="00EA0683"/>
    <w:rsid w:val="00EA511D"/>
    <w:rsid w:val="00EA742C"/>
    <w:rsid w:val="00EB60D0"/>
    <w:rsid w:val="00ED17CF"/>
    <w:rsid w:val="00EF0044"/>
    <w:rsid w:val="00EF1021"/>
    <w:rsid w:val="00F05309"/>
    <w:rsid w:val="00F256D5"/>
    <w:rsid w:val="00F31A3C"/>
    <w:rsid w:val="00F40C56"/>
    <w:rsid w:val="00F451FC"/>
    <w:rsid w:val="00F51DF8"/>
    <w:rsid w:val="00F53A2D"/>
    <w:rsid w:val="00F74D1B"/>
    <w:rsid w:val="00F83C78"/>
    <w:rsid w:val="00F931EB"/>
    <w:rsid w:val="00F93E35"/>
    <w:rsid w:val="00F95CAF"/>
    <w:rsid w:val="00F9611F"/>
    <w:rsid w:val="00FA4A81"/>
    <w:rsid w:val="00FC3885"/>
    <w:rsid w:val="00FE37CA"/>
    <w:rsid w:val="00FF328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A5419"/>
  <w15:docId w15:val="{4EB08D8F-89B5-4EA0-B060-36998BD8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E6836"/>
    <w:pPr>
      <w:spacing w:before="120" w:after="120" w:line="240" w:lineRule="auto"/>
    </w:pPr>
    <w:rPr>
      <w:rFonts w:ascii="Calibri" w:hAnsi="Calibri"/>
      <w:color w:val="54585A"/>
      <w:sz w:val="20"/>
    </w:rPr>
  </w:style>
  <w:style w:type="paragraph" w:styleId="Heading1">
    <w:name w:val="heading 1"/>
    <w:next w:val="Heading2"/>
    <w:link w:val="Heading1Char"/>
    <w:uiPriority w:val="9"/>
    <w:qFormat/>
    <w:rsid w:val="009515F7"/>
    <w:pPr>
      <w:keepNext/>
      <w:keepLines/>
      <w:pageBreakBefore/>
      <w:spacing w:before="240" w:after="240"/>
      <w:outlineLvl w:val="0"/>
    </w:pPr>
    <w:rPr>
      <w:rFonts w:ascii="Calibri" w:eastAsiaTheme="majorEastAsia" w:hAnsi="Calibri" w:cstheme="majorBidi"/>
      <w:b/>
      <w:bCs/>
      <w:color w:val="EF3340"/>
      <w:sz w:val="34"/>
      <w:szCs w:val="28"/>
    </w:rPr>
  </w:style>
  <w:style w:type="paragraph" w:styleId="Heading2">
    <w:name w:val="heading 2"/>
    <w:next w:val="Normal"/>
    <w:link w:val="Heading2Char"/>
    <w:uiPriority w:val="9"/>
    <w:unhideWhenUsed/>
    <w:qFormat/>
    <w:rsid w:val="009515F7"/>
    <w:pPr>
      <w:keepNext/>
      <w:keepLines/>
      <w:spacing w:before="240" w:after="120"/>
      <w:outlineLvl w:val="1"/>
    </w:pPr>
    <w:rPr>
      <w:rFonts w:ascii="Calibri" w:eastAsiaTheme="majorEastAsia" w:hAnsi="Calibri" w:cstheme="majorBidi"/>
      <w:b/>
      <w:bCs/>
      <w:color w:val="54585A"/>
      <w:sz w:val="26"/>
      <w:szCs w:val="26"/>
    </w:rPr>
  </w:style>
  <w:style w:type="paragraph" w:styleId="Heading3">
    <w:name w:val="heading 3"/>
    <w:next w:val="Normal"/>
    <w:link w:val="Heading3Char"/>
    <w:uiPriority w:val="9"/>
    <w:unhideWhenUsed/>
    <w:qFormat/>
    <w:rsid w:val="00DD21B0"/>
    <w:pPr>
      <w:keepNext/>
      <w:keepLines/>
      <w:spacing w:before="240" w:after="120"/>
      <w:outlineLvl w:val="2"/>
    </w:pPr>
    <w:rPr>
      <w:rFonts w:ascii="Calibri" w:eastAsiaTheme="majorEastAsia" w:hAnsi="Calibri" w:cstheme="majorBidi"/>
      <w:b/>
      <w:bCs/>
      <w:color w:val="54585A"/>
    </w:rPr>
  </w:style>
  <w:style w:type="paragraph" w:styleId="Heading4">
    <w:name w:val="heading 4"/>
    <w:next w:val="Normal"/>
    <w:link w:val="Heading4Char"/>
    <w:uiPriority w:val="9"/>
    <w:unhideWhenUsed/>
    <w:qFormat/>
    <w:rsid w:val="00652313"/>
    <w:pPr>
      <w:keepNext/>
      <w:keepLines/>
      <w:spacing w:before="120" w:after="120"/>
      <w:outlineLvl w:val="3"/>
    </w:pPr>
    <w:rPr>
      <w:rFonts w:ascii="Calibri" w:eastAsiaTheme="majorEastAsia" w:hAnsi="Calibri" w:cstheme="majorBidi"/>
      <w:b/>
      <w:iCs/>
      <w:color w:val="54585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E1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E1C"/>
    <w:rPr>
      <w:rFonts w:ascii="Tahoma" w:hAnsi="Tahoma" w:cs="Tahoma"/>
      <w:sz w:val="16"/>
      <w:szCs w:val="16"/>
    </w:rPr>
  </w:style>
  <w:style w:type="paragraph" w:styleId="Header">
    <w:name w:val="header"/>
    <w:link w:val="HeaderChar"/>
    <w:uiPriority w:val="99"/>
    <w:unhideWhenUsed/>
    <w:rsid w:val="003E12A1"/>
    <w:pPr>
      <w:tabs>
        <w:tab w:val="center" w:pos="4513"/>
        <w:tab w:val="right" w:pos="9026"/>
      </w:tabs>
      <w:spacing w:after="0"/>
    </w:pPr>
    <w:rPr>
      <w:rFonts w:ascii="Calibri" w:hAnsi="Calibri"/>
      <w:color w:val="54585A"/>
      <w:sz w:val="20"/>
    </w:rPr>
  </w:style>
  <w:style w:type="character" w:customStyle="1" w:styleId="HeaderChar">
    <w:name w:val="Header Char"/>
    <w:basedOn w:val="DefaultParagraphFont"/>
    <w:link w:val="Header"/>
    <w:uiPriority w:val="99"/>
    <w:rsid w:val="003E12A1"/>
    <w:rPr>
      <w:rFonts w:ascii="Calibri" w:hAnsi="Calibri"/>
      <w:color w:val="54585A"/>
      <w:sz w:val="20"/>
    </w:rPr>
  </w:style>
  <w:style w:type="paragraph" w:styleId="Footer">
    <w:name w:val="footer"/>
    <w:link w:val="FooterChar"/>
    <w:uiPriority w:val="99"/>
    <w:unhideWhenUsed/>
    <w:rsid w:val="009515F7"/>
    <w:pPr>
      <w:tabs>
        <w:tab w:val="center" w:pos="4513"/>
        <w:tab w:val="right" w:pos="9026"/>
      </w:tabs>
      <w:spacing w:after="0"/>
    </w:pPr>
    <w:rPr>
      <w:rFonts w:ascii="Calibri" w:hAnsi="Calibri"/>
      <w:color w:val="54585A"/>
      <w:sz w:val="20"/>
    </w:rPr>
  </w:style>
  <w:style w:type="character" w:customStyle="1" w:styleId="FooterChar">
    <w:name w:val="Footer Char"/>
    <w:basedOn w:val="DefaultParagraphFont"/>
    <w:link w:val="Footer"/>
    <w:uiPriority w:val="99"/>
    <w:rsid w:val="009515F7"/>
    <w:rPr>
      <w:rFonts w:ascii="Calibri" w:hAnsi="Calibri"/>
      <w:color w:val="54585A"/>
      <w:sz w:val="20"/>
    </w:rPr>
  </w:style>
  <w:style w:type="table" w:styleId="TableGrid">
    <w:name w:val="Table Grid"/>
    <w:basedOn w:val="TableNormal"/>
    <w:uiPriority w:val="59"/>
    <w:rsid w:val="002007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ulletL1"/>
    <w:next w:val="BulletLevel2"/>
    <w:link w:val="ListParagraphChar"/>
    <w:uiPriority w:val="34"/>
    <w:qFormat/>
    <w:rsid w:val="003111C1"/>
    <w:pPr>
      <w:numPr>
        <w:numId w:val="2"/>
      </w:numPr>
      <w:tabs>
        <w:tab w:val="left" w:pos="284"/>
      </w:tabs>
      <w:autoSpaceDE w:val="0"/>
      <w:autoSpaceDN w:val="0"/>
      <w:adjustRightInd w:val="0"/>
      <w:spacing w:before="60" w:after="120" w:line="240" w:lineRule="auto"/>
      <w:ind w:left="0" w:firstLine="0"/>
      <w:contextualSpacing/>
    </w:pPr>
    <w:rPr>
      <w:rFonts w:ascii="Verdana" w:hAnsi="Verdana" w:cs="MyriadPro-Bold"/>
      <w:bCs/>
      <w:color w:val="54585A"/>
      <w:sz w:val="20"/>
      <w:szCs w:val="20"/>
    </w:rPr>
  </w:style>
  <w:style w:type="character" w:customStyle="1" w:styleId="Heading1Char">
    <w:name w:val="Heading 1 Char"/>
    <w:basedOn w:val="DefaultParagraphFont"/>
    <w:link w:val="Heading1"/>
    <w:uiPriority w:val="9"/>
    <w:rsid w:val="009515F7"/>
    <w:rPr>
      <w:rFonts w:ascii="Calibri" w:eastAsiaTheme="majorEastAsia" w:hAnsi="Calibri" w:cstheme="majorBidi"/>
      <w:b/>
      <w:bCs/>
      <w:color w:val="EF3340"/>
      <w:sz w:val="34"/>
      <w:szCs w:val="28"/>
    </w:rPr>
  </w:style>
  <w:style w:type="character" w:customStyle="1" w:styleId="Heading2Char">
    <w:name w:val="Heading 2 Char"/>
    <w:basedOn w:val="DefaultParagraphFont"/>
    <w:link w:val="Heading2"/>
    <w:uiPriority w:val="9"/>
    <w:rsid w:val="009515F7"/>
    <w:rPr>
      <w:rFonts w:ascii="Calibri" w:eastAsiaTheme="majorEastAsia" w:hAnsi="Calibri" w:cstheme="majorBidi"/>
      <w:b/>
      <w:bCs/>
      <w:color w:val="54585A"/>
      <w:sz w:val="26"/>
      <w:szCs w:val="26"/>
    </w:rPr>
  </w:style>
  <w:style w:type="character" w:customStyle="1" w:styleId="Heading3Char">
    <w:name w:val="Heading 3 Char"/>
    <w:basedOn w:val="DefaultParagraphFont"/>
    <w:link w:val="Heading3"/>
    <w:uiPriority w:val="9"/>
    <w:rsid w:val="00DD21B0"/>
    <w:rPr>
      <w:rFonts w:ascii="Calibri" w:eastAsiaTheme="majorEastAsia" w:hAnsi="Calibri" w:cstheme="majorBidi"/>
      <w:b/>
      <w:bCs/>
      <w:color w:val="54585A"/>
    </w:rPr>
  </w:style>
  <w:style w:type="paragraph" w:styleId="NoSpacing">
    <w:name w:val="No Spacing"/>
    <w:uiPriority w:val="1"/>
    <w:rsid w:val="00010F32"/>
    <w:pPr>
      <w:spacing w:after="0" w:line="240" w:lineRule="auto"/>
    </w:pPr>
    <w:rPr>
      <w:rFonts w:ascii="Verdana" w:hAnsi="Verdana"/>
      <w:color w:val="54585A"/>
      <w:sz w:val="20"/>
    </w:rPr>
  </w:style>
  <w:style w:type="paragraph" w:styleId="TOCHeading">
    <w:name w:val="TOC Heading"/>
    <w:basedOn w:val="Normal"/>
    <w:next w:val="Normal"/>
    <w:uiPriority w:val="39"/>
    <w:unhideWhenUsed/>
    <w:qFormat/>
    <w:rsid w:val="00C2362D"/>
    <w:pPr>
      <w:spacing w:before="240" w:after="240" w:line="276" w:lineRule="auto"/>
    </w:pPr>
    <w:rPr>
      <w:b/>
      <w:color w:val="EF3340"/>
      <w:sz w:val="34"/>
    </w:rPr>
  </w:style>
  <w:style w:type="paragraph" w:styleId="TOC1">
    <w:name w:val="toc 1"/>
    <w:next w:val="Normal"/>
    <w:autoRedefine/>
    <w:uiPriority w:val="39"/>
    <w:unhideWhenUsed/>
    <w:qFormat/>
    <w:rsid w:val="009515F7"/>
    <w:pPr>
      <w:tabs>
        <w:tab w:val="right" w:leader="dot" w:pos="9070"/>
      </w:tabs>
      <w:spacing w:after="120"/>
    </w:pPr>
    <w:rPr>
      <w:rFonts w:ascii="Calibri" w:hAnsi="Calibri"/>
      <w:b/>
      <w:color w:val="54585A"/>
    </w:rPr>
  </w:style>
  <w:style w:type="paragraph" w:styleId="TOC2">
    <w:name w:val="toc 2"/>
    <w:next w:val="Normal"/>
    <w:autoRedefine/>
    <w:uiPriority w:val="39"/>
    <w:unhideWhenUsed/>
    <w:qFormat/>
    <w:rsid w:val="009515F7"/>
    <w:pPr>
      <w:tabs>
        <w:tab w:val="right" w:leader="dot" w:pos="9060"/>
      </w:tabs>
      <w:spacing w:after="120"/>
      <w:ind w:left="198"/>
    </w:pPr>
    <w:rPr>
      <w:rFonts w:ascii="Calibri" w:hAnsi="Calibri"/>
      <w:color w:val="54585A"/>
      <w:sz w:val="20"/>
    </w:rPr>
  </w:style>
  <w:style w:type="character" w:styleId="Hyperlink">
    <w:name w:val="Hyperlink"/>
    <w:basedOn w:val="DefaultParagraphFont"/>
    <w:uiPriority w:val="99"/>
    <w:unhideWhenUsed/>
    <w:rsid w:val="006F2DFA"/>
    <w:rPr>
      <w:color w:val="000000" w:themeColor="hyperlink"/>
      <w:u w:val="single"/>
    </w:rPr>
  </w:style>
  <w:style w:type="paragraph" w:styleId="TOC3">
    <w:name w:val="toc 3"/>
    <w:next w:val="Normal"/>
    <w:autoRedefine/>
    <w:uiPriority w:val="39"/>
    <w:unhideWhenUsed/>
    <w:qFormat/>
    <w:rsid w:val="009515F7"/>
    <w:pPr>
      <w:tabs>
        <w:tab w:val="right" w:leader="dot" w:pos="9060"/>
      </w:tabs>
      <w:spacing w:after="120"/>
      <w:ind w:left="567"/>
    </w:pPr>
    <w:rPr>
      <w:rFonts w:ascii="Calibri" w:eastAsiaTheme="minorEastAsia" w:hAnsi="Calibri"/>
      <w:noProof/>
      <w:color w:val="54585A"/>
      <w:sz w:val="20"/>
      <w:szCs w:val="20"/>
      <w:lang w:val="en-US"/>
    </w:rPr>
  </w:style>
  <w:style w:type="paragraph" w:customStyle="1" w:styleId="BulletLevel2">
    <w:name w:val="BulletLevel2"/>
    <w:link w:val="BulletLevel2Char"/>
    <w:qFormat/>
    <w:rsid w:val="009515F7"/>
    <w:pPr>
      <w:numPr>
        <w:numId w:val="6"/>
      </w:numPr>
      <w:autoSpaceDE w:val="0"/>
      <w:autoSpaceDN w:val="0"/>
      <w:adjustRightInd w:val="0"/>
      <w:spacing w:after="120" w:line="240" w:lineRule="auto"/>
      <w:ind w:left="568" w:hanging="284"/>
    </w:pPr>
    <w:rPr>
      <w:rFonts w:ascii="Calibri" w:hAnsi="Calibri" w:cs="MyriadPro-Bold"/>
      <w:bCs/>
      <w:color w:val="54585A"/>
      <w:sz w:val="20"/>
      <w:szCs w:val="20"/>
    </w:rPr>
  </w:style>
  <w:style w:type="paragraph" w:customStyle="1" w:styleId="NumberedListL1">
    <w:name w:val="NumberedListL1"/>
    <w:qFormat/>
    <w:rsid w:val="00A63910"/>
    <w:pPr>
      <w:numPr>
        <w:numId w:val="1"/>
      </w:numPr>
      <w:tabs>
        <w:tab w:val="left" w:pos="284"/>
      </w:tabs>
      <w:autoSpaceDE w:val="0"/>
      <w:autoSpaceDN w:val="0"/>
      <w:adjustRightInd w:val="0"/>
      <w:spacing w:after="120" w:line="240" w:lineRule="auto"/>
    </w:pPr>
    <w:rPr>
      <w:rFonts w:ascii="Calibri" w:hAnsi="Calibri" w:cs="MyriadPro-Bold"/>
      <w:color w:val="54585A"/>
      <w:sz w:val="20"/>
      <w:szCs w:val="20"/>
    </w:rPr>
  </w:style>
  <w:style w:type="paragraph" w:customStyle="1" w:styleId="NumberedLIstL2">
    <w:name w:val="NumberedLIstL2"/>
    <w:qFormat/>
    <w:rsid w:val="00A63910"/>
    <w:pPr>
      <w:numPr>
        <w:numId w:val="5"/>
      </w:numPr>
      <w:autoSpaceDE w:val="0"/>
      <w:autoSpaceDN w:val="0"/>
      <w:adjustRightInd w:val="0"/>
      <w:spacing w:after="120" w:line="240" w:lineRule="auto"/>
    </w:pPr>
    <w:rPr>
      <w:rFonts w:ascii="Calibri" w:hAnsi="Calibri" w:cs="MyriadPro-Bold"/>
      <w:color w:val="54585A"/>
      <w:sz w:val="20"/>
      <w:szCs w:val="20"/>
    </w:rPr>
  </w:style>
  <w:style w:type="paragraph" w:customStyle="1" w:styleId="NoteLevel3">
    <w:name w:val="NoteLevel3"/>
    <w:qFormat/>
    <w:rsid w:val="00051F77"/>
    <w:pPr>
      <w:pBdr>
        <w:top w:val="single" w:sz="8" w:space="1" w:color="D9D9D9"/>
        <w:bottom w:val="single" w:sz="8" w:space="1" w:color="D9D9D9"/>
      </w:pBdr>
      <w:spacing w:before="120" w:after="120"/>
      <w:ind w:left="851"/>
    </w:pPr>
    <w:rPr>
      <w:rFonts w:ascii="Calibri" w:hAnsi="Calibri"/>
      <w:color w:val="54585A"/>
      <w:sz w:val="20"/>
    </w:rPr>
  </w:style>
  <w:style w:type="paragraph" w:customStyle="1" w:styleId="AppendixHeader">
    <w:name w:val="AppendixHeader"/>
    <w:next w:val="Normal"/>
    <w:qFormat/>
    <w:rsid w:val="009515F7"/>
    <w:pPr>
      <w:pageBreakBefore/>
      <w:spacing w:before="240" w:after="240"/>
    </w:pPr>
    <w:rPr>
      <w:rFonts w:ascii="Calibri" w:eastAsiaTheme="majorEastAsia" w:hAnsi="Calibri" w:cstheme="majorBidi"/>
      <w:b/>
      <w:bCs/>
      <w:color w:val="EF3340"/>
      <w:sz w:val="34"/>
      <w:szCs w:val="28"/>
    </w:rPr>
  </w:style>
  <w:style w:type="character" w:customStyle="1" w:styleId="ListParagraphChar">
    <w:name w:val="List Paragraph Char"/>
    <w:aliases w:val="BulletL1 Char"/>
    <w:basedOn w:val="DefaultParagraphFont"/>
    <w:link w:val="ListParagraph"/>
    <w:uiPriority w:val="34"/>
    <w:rsid w:val="003111C1"/>
    <w:rPr>
      <w:rFonts w:ascii="Verdana" w:hAnsi="Verdana" w:cs="MyriadPro-Bold"/>
      <w:bCs/>
      <w:color w:val="54585A"/>
      <w:sz w:val="20"/>
      <w:szCs w:val="20"/>
    </w:rPr>
  </w:style>
  <w:style w:type="character" w:customStyle="1" w:styleId="BulletLevel2Char">
    <w:name w:val="BulletLevel2 Char"/>
    <w:basedOn w:val="DefaultParagraphFont"/>
    <w:link w:val="BulletLevel2"/>
    <w:rsid w:val="009515F7"/>
    <w:rPr>
      <w:rFonts w:ascii="Calibri" w:hAnsi="Calibri" w:cs="MyriadPro-Bold"/>
      <w:bCs/>
      <w:color w:val="54585A"/>
      <w:sz w:val="20"/>
      <w:szCs w:val="20"/>
    </w:rPr>
  </w:style>
  <w:style w:type="paragraph" w:customStyle="1" w:styleId="CoverPage1">
    <w:name w:val="CoverPage1"/>
    <w:next w:val="CoverPage2"/>
    <w:qFormat/>
    <w:rsid w:val="009515F7"/>
    <w:pPr>
      <w:spacing w:before="2800"/>
    </w:pPr>
    <w:rPr>
      <w:rFonts w:ascii="Calibri" w:eastAsiaTheme="majorEastAsia" w:hAnsi="Calibri" w:cstheme="majorBidi"/>
      <w:b/>
      <w:bCs/>
      <w:color w:val="EF3340"/>
      <w:sz w:val="60"/>
      <w:szCs w:val="28"/>
    </w:rPr>
  </w:style>
  <w:style w:type="paragraph" w:customStyle="1" w:styleId="CoverPage2">
    <w:name w:val="CoverPage2"/>
    <w:qFormat/>
    <w:rsid w:val="009515F7"/>
    <w:rPr>
      <w:rFonts w:ascii="Calibri" w:eastAsiaTheme="majorEastAsia" w:hAnsi="Calibri" w:cstheme="majorBidi"/>
      <w:b/>
      <w:bCs/>
      <w:color w:val="54585A"/>
      <w:sz w:val="48"/>
      <w:szCs w:val="26"/>
    </w:rPr>
  </w:style>
  <w:style w:type="paragraph" w:customStyle="1" w:styleId="TableHeader">
    <w:name w:val="TableHeader"/>
    <w:qFormat/>
    <w:rsid w:val="009515F7"/>
    <w:pPr>
      <w:spacing w:before="80" w:after="80"/>
    </w:pPr>
    <w:rPr>
      <w:rFonts w:ascii="Calibri" w:hAnsi="Calibri"/>
      <w:b/>
      <w:color w:val="FFFFFF" w:themeColor="background1"/>
      <w:sz w:val="18"/>
      <w:szCs w:val="18"/>
    </w:rPr>
  </w:style>
  <w:style w:type="table" w:customStyle="1" w:styleId="Tablestyle">
    <w:name w:val="Table style"/>
    <w:basedOn w:val="TableGrid"/>
    <w:uiPriority w:val="99"/>
    <w:rsid w:val="00432CBE"/>
    <w:rPr>
      <w:rFonts w:ascii="Verdana" w:hAnsi="Verdana"/>
      <w:color w:val="FFFFFF" w:themeColor="background1"/>
      <w:sz w:val="18"/>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3340"/>
    </w:tcPr>
  </w:style>
  <w:style w:type="paragraph" w:customStyle="1" w:styleId="TableText">
    <w:name w:val="TableText"/>
    <w:qFormat/>
    <w:rsid w:val="009515F7"/>
    <w:pPr>
      <w:spacing w:before="60" w:after="60"/>
    </w:pPr>
    <w:rPr>
      <w:rFonts w:ascii="Calibri" w:hAnsi="Calibri"/>
      <w:color w:val="54585A"/>
      <w:sz w:val="18"/>
      <w:szCs w:val="18"/>
    </w:rPr>
  </w:style>
  <w:style w:type="paragraph" w:customStyle="1" w:styleId="ImageBody">
    <w:name w:val="ImageBody"/>
    <w:next w:val="Normal"/>
    <w:qFormat/>
    <w:rsid w:val="009515F7"/>
    <w:pPr>
      <w:spacing w:before="60" w:after="120"/>
    </w:pPr>
    <w:rPr>
      <w:rFonts w:ascii="Calibri" w:hAnsi="Calibri"/>
      <w:color w:val="54585A"/>
      <w:sz w:val="20"/>
    </w:rPr>
  </w:style>
  <w:style w:type="paragraph" w:customStyle="1" w:styleId="DocInfoPage">
    <w:name w:val="DocInfoPage"/>
    <w:next w:val="Normal"/>
    <w:qFormat/>
    <w:rsid w:val="009515F7"/>
    <w:pPr>
      <w:spacing w:before="9000" w:after="240"/>
    </w:pPr>
    <w:rPr>
      <w:rFonts w:ascii="Calibri" w:eastAsiaTheme="majorEastAsia" w:hAnsi="Calibri" w:cstheme="majorBidi"/>
      <w:b/>
      <w:bCs/>
      <w:color w:val="EF3340"/>
      <w:sz w:val="34"/>
      <w:szCs w:val="28"/>
    </w:rPr>
  </w:style>
  <w:style w:type="paragraph" w:customStyle="1" w:styleId="VersionHistory">
    <w:name w:val="VersionHistory"/>
    <w:next w:val="Normal"/>
    <w:qFormat/>
    <w:rsid w:val="009515F7"/>
    <w:pPr>
      <w:spacing w:before="240" w:after="240"/>
    </w:pPr>
    <w:rPr>
      <w:rFonts w:ascii="Calibri" w:eastAsiaTheme="majorEastAsia" w:hAnsi="Calibri" w:cstheme="majorBidi"/>
      <w:b/>
      <w:bCs/>
      <w:color w:val="EF3340"/>
      <w:sz w:val="34"/>
      <w:szCs w:val="28"/>
    </w:rPr>
  </w:style>
  <w:style w:type="character" w:styleId="PlaceholderText">
    <w:name w:val="Placeholder Text"/>
    <w:basedOn w:val="DefaultParagraphFont"/>
    <w:uiPriority w:val="99"/>
    <w:semiHidden/>
    <w:rsid w:val="00651C1E"/>
    <w:rPr>
      <w:color w:val="808080"/>
    </w:rPr>
  </w:style>
  <w:style w:type="paragraph" w:customStyle="1" w:styleId="NoteBody">
    <w:name w:val="NoteBody"/>
    <w:next w:val="Normal"/>
    <w:qFormat/>
    <w:rsid w:val="00695398"/>
    <w:pPr>
      <w:pBdr>
        <w:top w:val="single" w:sz="8" w:space="1" w:color="D9D9D9"/>
        <w:bottom w:val="single" w:sz="8" w:space="1" w:color="D9D9D9"/>
      </w:pBdr>
      <w:spacing w:before="120" w:after="120"/>
    </w:pPr>
    <w:rPr>
      <w:rFonts w:ascii="Calibri" w:hAnsi="Calibri"/>
      <w:color w:val="54585A"/>
      <w:sz w:val="20"/>
    </w:rPr>
  </w:style>
  <w:style w:type="paragraph" w:customStyle="1" w:styleId="BulletLevel1">
    <w:name w:val="BulletLevel1"/>
    <w:qFormat/>
    <w:rsid w:val="009515F7"/>
    <w:pPr>
      <w:numPr>
        <w:numId w:val="3"/>
      </w:numPr>
      <w:tabs>
        <w:tab w:val="left" w:pos="284"/>
      </w:tabs>
      <w:spacing w:after="120" w:line="240" w:lineRule="auto"/>
      <w:ind w:left="284" w:hanging="284"/>
    </w:pPr>
    <w:rPr>
      <w:rFonts w:ascii="Calibri" w:hAnsi="Calibri" w:cs="MyriadPro-Bold"/>
      <w:bCs/>
      <w:color w:val="54585A"/>
      <w:sz w:val="20"/>
      <w:szCs w:val="20"/>
    </w:rPr>
  </w:style>
  <w:style w:type="paragraph" w:customStyle="1" w:styleId="TableBullet">
    <w:name w:val="TableBullet"/>
    <w:qFormat/>
    <w:rsid w:val="009515F7"/>
    <w:pPr>
      <w:numPr>
        <w:numId w:val="4"/>
      </w:numPr>
      <w:tabs>
        <w:tab w:val="left" w:pos="284"/>
      </w:tabs>
      <w:spacing w:before="80" w:after="80" w:line="240" w:lineRule="auto"/>
      <w:ind w:left="284" w:hanging="284"/>
    </w:pPr>
    <w:rPr>
      <w:rFonts w:ascii="Calibri" w:hAnsi="Calibri"/>
      <w:color w:val="54585A"/>
      <w:sz w:val="18"/>
      <w:szCs w:val="18"/>
    </w:rPr>
  </w:style>
  <w:style w:type="paragraph" w:customStyle="1" w:styleId="NoteLevel2">
    <w:name w:val="NoteLevel2"/>
    <w:qFormat/>
    <w:rsid w:val="00051F77"/>
    <w:pPr>
      <w:pBdr>
        <w:top w:val="single" w:sz="8" w:space="1" w:color="D9D9D9"/>
        <w:bottom w:val="single" w:sz="8" w:space="1" w:color="D9D9D9"/>
      </w:pBdr>
      <w:spacing w:before="120" w:after="120"/>
      <w:ind w:left="567"/>
    </w:pPr>
    <w:rPr>
      <w:rFonts w:ascii="Calibri" w:hAnsi="Calibri"/>
      <w:color w:val="54585A"/>
      <w:sz w:val="20"/>
    </w:rPr>
  </w:style>
  <w:style w:type="paragraph" w:customStyle="1" w:styleId="NumberedListL3">
    <w:name w:val="NumberedListL3"/>
    <w:qFormat/>
    <w:rsid w:val="00292062"/>
    <w:pPr>
      <w:numPr>
        <w:numId w:val="29"/>
      </w:numPr>
      <w:spacing w:after="120" w:line="240" w:lineRule="auto"/>
    </w:pPr>
    <w:rPr>
      <w:rFonts w:ascii="Calibri" w:hAnsi="Calibri"/>
      <w:color w:val="54585A"/>
      <w:sz w:val="20"/>
    </w:rPr>
  </w:style>
  <w:style w:type="paragraph" w:customStyle="1" w:styleId="ContactPage">
    <w:name w:val="ContactPage"/>
    <w:next w:val="Normal"/>
    <w:qFormat/>
    <w:rsid w:val="009515F7"/>
    <w:pPr>
      <w:spacing w:before="6000" w:after="240"/>
    </w:pPr>
    <w:rPr>
      <w:rFonts w:ascii="Calibri" w:eastAsiaTheme="majorEastAsia" w:hAnsi="Calibri" w:cstheme="majorBidi"/>
      <w:b/>
      <w:bCs/>
      <w:color w:val="EF3340"/>
      <w:sz w:val="34"/>
      <w:szCs w:val="28"/>
    </w:rPr>
  </w:style>
  <w:style w:type="paragraph" w:customStyle="1" w:styleId="OfficialInfo">
    <w:name w:val="OfficialInfo"/>
    <w:next w:val="Normal"/>
    <w:qFormat/>
    <w:rsid w:val="009515F7"/>
    <w:pPr>
      <w:spacing w:before="360" w:after="240"/>
    </w:pPr>
    <w:rPr>
      <w:rFonts w:ascii="Calibri" w:eastAsiaTheme="majorEastAsia" w:hAnsi="Calibri" w:cstheme="majorBidi"/>
      <w:b/>
      <w:bCs/>
      <w:color w:val="EF3340"/>
      <w:sz w:val="34"/>
      <w:szCs w:val="28"/>
    </w:rPr>
  </w:style>
  <w:style w:type="paragraph" w:customStyle="1" w:styleId="ImageLevel1">
    <w:name w:val="ImageLevel1"/>
    <w:next w:val="NumberedListL1"/>
    <w:qFormat/>
    <w:rsid w:val="009515F7"/>
    <w:pPr>
      <w:spacing w:before="60" w:after="120"/>
      <w:ind w:left="284"/>
    </w:pPr>
    <w:rPr>
      <w:rFonts w:ascii="Calibri" w:hAnsi="Calibri" w:cs="MyriadPro-Bold"/>
      <w:bCs/>
      <w:color w:val="54585A"/>
      <w:sz w:val="20"/>
      <w:szCs w:val="20"/>
    </w:rPr>
  </w:style>
  <w:style w:type="character" w:styleId="Strong">
    <w:name w:val="Strong"/>
    <w:basedOn w:val="DefaultParagraphFont"/>
    <w:uiPriority w:val="22"/>
    <w:qFormat/>
    <w:rsid w:val="00201710"/>
    <w:rPr>
      <w:b/>
      <w:bCs/>
    </w:rPr>
  </w:style>
  <w:style w:type="character" w:styleId="Emphasis">
    <w:name w:val="Emphasis"/>
    <w:basedOn w:val="DefaultParagraphFont"/>
    <w:uiPriority w:val="20"/>
    <w:qFormat/>
    <w:rsid w:val="0018152B"/>
    <w:rPr>
      <w:i/>
      <w:iCs/>
    </w:rPr>
  </w:style>
  <w:style w:type="character" w:customStyle="1" w:styleId="Heading4Char">
    <w:name w:val="Heading 4 Char"/>
    <w:basedOn w:val="DefaultParagraphFont"/>
    <w:link w:val="Heading4"/>
    <w:uiPriority w:val="9"/>
    <w:rsid w:val="00652313"/>
    <w:rPr>
      <w:rFonts w:ascii="Calibri" w:eastAsiaTheme="majorEastAsia" w:hAnsi="Calibri" w:cstheme="majorBidi"/>
      <w:b/>
      <w:iCs/>
      <w:color w:val="54585A"/>
      <w:sz w:val="20"/>
    </w:rPr>
  </w:style>
  <w:style w:type="paragraph" w:customStyle="1" w:styleId="TableNumber">
    <w:name w:val="TableNumber"/>
    <w:qFormat/>
    <w:rsid w:val="00051F77"/>
    <w:pPr>
      <w:numPr>
        <w:numId w:val="45"/>
      </w:numPr>
      <w:spacing w:before="80" w:after="80" w:line="240" w:lineRule="auto"/>
      <w:ind w:left="284" w:hanging="284"/>
    </w:pPr>
    <w:rPr>
      <w:rFonts w:ascii="Calibri" w:hAnsi="Calibri"/>
      <w:color w:val="54585A"/>
      <w:sz w:val="18"/>
      <w:szCs w:val="18"/>
    </w:rPr>
  </w:style>
  <w:style w:type="paragraph" w:customStyle="1" w:styleId="NoteLevel1">
    <w:name w:val="NoteLevel1"/>
    <w:qFormat/>
    <w:rsid w:val="00823DF4"/>
    <w:pPr>
      <w:pBdr>
        <w:top w:val="single" w:sz="8" w:space="1" w:color="D9D9D9"/>
        <w:bottom w:val="single" w:sz="8" w:space="1" w:color="D9D9D9"/>
      </w:pBdr>
      <w:spacing w:before="120" w:after="120"/>
      <w:ind w:left="284"/>
    </w:pPr>
    <w:rPr>
      <w:rFonts w:ascii="Calibri" w:hAnsi="Calibri"/>
      <w:color w:val="54585A"/>
      <w:sz w:val="20"/>
    </w:rPr>
  </w:style>
  <w:style w:type="paragraph" w:customStyle="1" w:styleId="NoteBodyBullet">
    <w:name w:val="NoteBodyBullet"/>
    <w:qFormat/>
    <w:rsid w:val="00823DF4"/>
    <w:pPr>
      <w:numPr>
        <w:numId w:val="46"/>
      </w:numPr>
      <w:pBdr>
        <w:top w:val="single" w:sz="8" w:space="1" w:color="D9D9D9"/>
        <w:bottom w:val="single" w:sz="8" w:space="1" w:color="D9D9D9"/>
      </w:pBdr>
      <w:spacing w:after="120"/>
      <w:ind w:left="284" w:hanging="284"/>
    </w:pPr>
    <w:rPr>
      <w:rFonts w:ascii="Calibri" w:hAnsi="Calibri"/>
      <w:color w:val="54585A"/>
      <w:sz w:val="20"/>
    </w:rPr>
  </w:style>
  <w:style w:type="paragraph" w:customStyle="1" w:styleId="NoteLevel1Bullet">
    <w:name w:val="NoteLevel1Bullet"/>
    <w:qFormat/>
    <w:rsid w:val="00823DF4"/>
    <w:pPr>
      <w:numPr>
        <w:numId w:val="47"/>
      </w:numPr>
      <w:pBdr>
        <w:top w:val="single" w:sz="8" w:space="1" w:color="D9D9D9"/>
        <w:bottom w:val="single" w:sz="8" w:space="1" w:color="D9D9D9"/>
      </w:pBdr>
      <w:spacing w:after="120"/>
      <w:ind w:left="568" w:hanging="284"/>
    </w:pPr>
    <w:rPr>
      <w:rFonts w:ascii="Calibri" w:hAnsi="Calibri"/>
      <w:color w:val="54585A"/>
      <w:sz w:val="20"/>
    </w:rPr>
  </w:style>
  <w:style w:type="paragraph" w:customStyle="1" w:styleId="NoteLevel2Bullet">
    <w:name w:val="NoteLevel2Bullet"/>
    <w:qFormat/>
    <w:rsid w:val="00823DF4"/>
    <w:pPr>
      <w:numPr>
        <w:numId w:val="48"/>
      </w:numPr>
      <w:pBdr>
        <w:top w:val="single" w:sz="8" w:space="1" w:color="D9D9D9"/>
        <w:bottom w:val="single" w:sz="8" w:space="1" w:color="D9D9D9"/>
      </w:pBdr>
      <w:spacing w:after="120"/>
      <w:ind w:left="851" w:hanging="284"/>
    </w:pPr>
    <w:rPr>
      <w:rFonts w:ascii="Calibri" w:hAnsi="Calibri"/>
      <w:color w:val="54585A"/>
      <w:sz w:val="20"/>
    </w:rPr>
  </w:style>
  <w:style w:type="paragraph" w:customStyle="1" w:styleId="NoteLevel3Bullet">
    <w:name w:val="NoteLevel3Bullet"/>
    <w:qFormat/>
    <w:rsid w:val="00823DF4"/>
    <w:pPr>
      <w:numPr>
        <w:numId w:val="49"/>
      </w:numPr>
      <w:pBdr>
        <w:top w:val="single" w:sz="8" w:space="1" w:color="D9D9D9"/>
        <w:bottom w:val="single" w:sz="8" w:space="1" w:color="D9D9D9"/>
      </w:pBdr>
      <w:spacing w:after="120"/>
      <w:ind w:left="1135" w:hanging="284"/>
    </w:pPr>
    <w:rPr>
      <w:rFonts w:ascii="Calibri" w:hAnsi="Calibri"/>
      <w:color w:val="54585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etech.com.au\ATS\Templates\acQuire%20General%20Templates\A4%20General%20Red.dotx" TargetMode="External"/></Relationships>
</file>

<file path=word/theme/theme1.xml><?xml version="1.0" encoding="utf-8"?>
<a:theme xmlns:a="http://schemas.openxmlformats.org/drawingml/2006/main" name="Office Theme">
  <a:themeElements>
    <a:clrScheme name="Custom 1">
      <a:dk1>
        <a:srgbClr val="EF3340"/>
      </a:dk1>
      <a:lt1>
        <a:sysClr val="window" lastClr="FFFFFF"/>
      </a:lt1>
      <a:dk2>
        <a:srgbClr val="54585A"/>
      </a:dk2>
      <a:lt2>
        <a:srgbClr val="EEECE1"/>
      </a:lt2>
      <a:accent1>
        <a:srgbClr val="54585A"/>
      </a:accent1>
      <a:accent2>
        <a:srgbClr val="EF3340"/>
      </a:accent2>
      <a:accent3>
        <a:srgbClr val="FFFFFF"/>
      </a:accent3>
      <a:accent4>
        <a:srgbClr val="00AEC7"/>
      </a:accent4>
      <a:accent5>
        <a:srgbClr val="00B74F"/>
      </a:accent5>
      <a:accent6>
        <a:srgbClr val="D70025"/>
      </a:accent6>
      <a:hlink>
        <a:srgbClr val="00000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8ac031d5-99f5-4316-8d20-3797b19b6256" ContentTypeId="0x0101090066E02939087D8A499706E2C1B32A15E5" PreviousValue="false"/>
</file>

<file path=customXml/item2.xml><?xml version="1.0" encoding="utf-8"?>
<ct:contentTypeSchema xmlns:ct="http://schemas.microsoft.com/office/2006/metadata/contentType" xmlns:ma="http://schemas.microsoft.com/office/2006/metadata/properties/metaAttributes" ct:_="" ma:_="" ma:contentTypeName="acQuire Template" ma:contentTypeID="0x0101090066E02939087D8A499706E2C1B32A15E5003CBEBE46DE0872478C3A631A6B29122C" ma:contentTypeVersion="8" ma:contentTypeDescription="" ma:contentTypeScope="" ma:versionID="3c5dcd753ffd192293a60cd2846d3e3f">
  <xsd:schema xmlns:xsd="http://www.w3.org/2001/XMLSchema" xmlns:xs="http://www.w3.org/2001/XMLSchema" xmlns:p="http://schemas.microsoft.com/office/2006/metadata/properties" xmlns:ns2="06f81990-153e-466c-b8a3-ef65b72b9c94" targetNamespace="http://schemas.microsoft.com/office/2006/metadata/properties" ma:root="true" ma:fieldsID="324c48927bf355aa67899cd49e21fbe6" ns2:_="">
    <xsd:import namespace="06f81990-153e-466c-b8a3-ef65b72b9c94"/>
    <xsd:element name="properties">
      <xsd:complexType>
        <xsd:sequence>
          <xsd:element name="documentManagement">
            <xsd:complexType>
              <xsd:all>
                <xsd:element ref="ns2:h3db2e864e814783a2db269a7cbfb520" minOccurs="0"/>
                <xsd:element ref="ns2:TaxCatchAll" minOccurs="0"/>
                <xsd:element ref="ns2:TaxCatchAllLabel" minOccurs="0"/>
                <xsd:element ref="ns2:f4c1cee161494f5eb2aa093b8aa5dca0" minOccurs="0"/>
                <xsd:element ref="ns2:gea42c3c773d4fc9883bb978936aeb53" minOccurs="0"/>
                <xsd:element ref="ns2:j4eb78cc73324614823c324f5d1622e5" minOccurs="0"/>
                <xsd:element ref="ns2:Paper_x0020_Size" minOccurs="0"/>
                <xsd:element ref="ns2:f9a5fce0fce445c6b74b14ffc5a5e1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f81990-153e-466c-b8a3-ef65b72b9c94" elementFormDefault="qualified">
    <xsd:import namespace="http://schemas.microsoft.com/office/2006/documentManagement/types"/>
    <xsd:import namespace="http://schemas.microsoft.com/office/infopath/2007/PartnerControls"/>
    <xsd:element name="h3db2e864e814783a2db269a7cbfb520" ma:index="8" nillable="true" ma:taxonomy="true" ma:internalName="h3db2e864e814783a2db269a7cbfb520" ma:taxonomyFieldName="Department_x0027_s_x0020_Budget" ma:displayName="acQuire Department" ma:default="10;#Any/All Department|4df74e42-75a1-4e70-9e3a-b2e18b80eb38" ma:fieldId="{13db2e86-4e81-4783-a2db-269a7cbfb520}" ma:sspId="8ac031d5-99f5-4316-8d20-3797b19b6256" ma:termSetId="cb9e6efe-16a5-4be5-9ebc-7bbbae4ab3cc"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9188336-3c6e-4aed-a170-c7b2bcb24169}" ma:internalName="TaxCatchAll" ma:showField="CatchAllData" ma:web="06f81990-153e-466c-b8a3-ef65b72b9c94">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9188336-3c6e-4aed-a170-c7b2bcb24169}" ma:internalName="TaxCatchAllLabel" ma:readOnly="true" ma:showField="CatchAllDataLabel" ma:web="06f81990-153e-466c-b8a3-ef65b72b9c94">
      <xsd:complexType>
        <xsd:complexContent>
          <xsd:extension base="dms:MultiChoiceLookup">
            <xsd:sequence>
              <xsd:element name="Value" type="dms:Lookup" maxOccurs="unbounded" minOccurs="0" nillable="true"/>
            </xsd:sequence>
          </xsd:extension>
        </xsd:complexContent>
      </xsd:complexType>
    </xsd:element>
    <xsd:element name="f4c1cee161494f5eb2aa093b8aa5dca0" ma:index="12" nillable="true" ma:taxonomy="true" ma:internalName="f4c1cee161494f5eb2aa093b8aa5dca0" ma:taxonomyFieldName="Budget_ValueStream_Sucession" ma:displayName="acQ ValueStream or Sucession" ma:default="" ma:fieldId="{f4c1cee1-6149-4f5e-b2aa-093b8aa5dca0}" ma:taxonomyMulti="true" ma:sspId="8ac031d5-99f5-4316-8d20-3797b19b6256" ma:termSetId="f8b5d78f-40e6-4cf0-b77c-0f44e6ce2382" ma:anchorId="00000000-0000-0000-0000-000000000000" ma:open="false" ma:isKeyword="false">
      <xsd:complexType>
        <xsd:sequence>
          <xsd:element ref="pc:Terms" minOccurs="0" maxOccurs="1"/>
        </xsd:sequence>
      </xsd:complexType>
    </xsd:element>
    <xsd:element name="gea42c3c773d4fc9883bb978936aeb53" ma:index="14" nillable="true" ma:taxonomy="true" ma:internalName="gea42c3c773d4fc9883bb978936aeb53" ma:taxonomyFieldName="acQuire_x0020_Language" ma:displayName="acQuire Language" ma:default="9;#English|7c489c82-226d-461a-a54e-a96fb4729f5c" ma:fieldId="{0ea42c3c-773d-4fc9-883b-b978936aeb53}" ma:sspId="8ac031d5-99f5-4316-8d20-3797b19b6256" ma:termSetId="0edf662c-df9a-4c1d-8558-84df367c8270" ma:anchorId="00000000-0000-0000-0000-000000000000" ma:open="false" ma:isKeyword="false">
      <xsd:complexType>
        <xsd:sequence>
          <xsd:element ref="pc:Terms" minOccurs="0" maxOccurs="1"/>
        </xsd:sequence>
      </xsd:complexType>
    </xsd:element>
    <xsd:element name="j4eb78cc73324614823c324f5d1622e5" ma:index="16" nillable="true" ma:taxonomy="true" ma:internalName="j4eb78cc73324614823c324f5d1622e5" ma:taxonomyFieldName="acQuire_x0020_Office" ma:displayName="acQuire Office" ma:default="8;#Any/All Locations|c70b4e20-c1a8-4757-8f50-27da5eb15115" ma:fieldId="{34eb78cc-7332-4614-823c-324f5d1622e5}" ma:sspId="8ac031d5-99f5-4316-8d20-3797b19b6256" ma:termSetId="891405d1-7410-4381-afd2-4492a66785f9" ma:anchorId="00000000-0000-0000-0000-000000000000" ma:open="false" ma:isKeyword="false">
      <xsd:complexType>
        <xsd:sequence>
          <xsd:element ref="pc:Terms" minOccurs="0" maxOccurs="1"/>
        </xsd:sequence>
      </xsd:complexType>
    </xsd:element>
    <xsd:element name="Paper_x0020_Size" ma:index="18" nillable="true" ma:displayName="acQuire Paper Size" ma:default="A4" ma:format="Dropdown" ma:internalName="Paper_x0020_Size">
      <xsd:simpleType>
        <xsd:restriction base="dms:Choice">
          <xsd:enumeration value="A4"/>
          <xsd:enumeration value="Letter"/>
        </xsd:restriction>
      </xsd:simpleType>
    </xsd:element>
    <xsd:element name="f9a5fce0fce445c6b74b14ffc5a5e12f" ma:index="19" nillable="true" ma:taxonomy="true" ma:internalName="f9a5fce0fce445c6b74b14ffc5a5e12f" ma:taxonomyFieldName="Budget_Region" ma:displayName="acQuire Region" ma:default="7;#All Regions|fa7e0471-7449-4b4e-a4fd-979ffd92af6c" ma:fieldId="{f9a5fce0-fce4-45c6-b74b-14ffc5a5e12f}" ma:taxonomyMulti="true" ma:sspId="8ac031d5-99f5-4316-8d20-3797b19b6256" ma:termSetId="15634108-8167-4ce9-adb0-46cd382d06d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aper_x0020_Size xmlns="06f81990-153e-466c-b8a3-ef65b72b9c94">A4</Paper_x0020_Size>
    <f4c1cee161494f5eb2aa093b8aa5dca0 xmlns="06f81990-153e-466c-b8a3-ef65b72b9c94">
      <Terms xmlns="http://schemas.microsoft.com/office/infopath/2007/PartnerControls">
        <TermInfo xmlns="http://schemas.microsoft.com/office/infopath/2007/PartnerControls">
          <TermName xmlns="http://schemas.microsoft.com/office/infopath/2007/PartnerControls">s(Stakeholders)</TermName>
          <TermId xmlns="http://schemas.microsoft.com/office/infopath/2007/PartnerControls">d2c98f53-26f4-4e2f-9c4d-8be1aceb978b</TermId>
        </TermInfo>
      </Terms>
    </f4c1cee161494f5eb2aa093b8aa5dca0>
    <gea42c3c773d4fc9883bb978936aeb53 xmlns="06f81990-153e-466c-b8a3-ef65b72b9c94">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7c489c82-226d-461a-a54e-a96fb4729f5c</TermId>
        </TermInfo>
      </Terms>
    </gea42c3c773d4fc9883bb978936aeb53>
    <f9a5fce0fce445c6b74b14ffc5a5e12f xmlns="06f81990-153e-466c-b8a3-ef65b72b9c94">
      <Terms xmlns="http://schemas.microsoft.com/office/infopath/2007/PartnerControls">
        <TermInfo xmlns="http://schemas.microsoft.com/office/infopath/2007/PartnerControls">
          <TermName xmlns="http://schemas.microsoft.com/office/infopath/2007/PartnerControls">Any/All Regions</TermName>
          <TermId xmlns="http://schemas.microsoft.com/office/infopath/2007/PartnerControls">fa7e0471-7449-4b4e-a4fd-979ffd92af6c</TermId>
        </TermInfo>
      </Terms>
    </f9a5fce0fce445c6b74b14ffc5a5e12f>
    <TaxCatchAll xmlns="06f81990-153e-466c-b8a3-ef65b72b9c94">
      <Value>9</Value>
      <Value>8</Value>
      <Value>2</Value>
      <Value>1</Value>
      <Value>7</Value>
    </TaxCatchAll>
    <h3db2e864e814783a2db269a7cbfb520 xmlns="06f81990-153e-466c-b8a3-ef65b72b9c94">
      <Terms xmlns="http://schemas.microsoft.com/office/infopath/2007/PartnerControls">
        <TermInfo xmlns="http://schemas.microsoft.com/office/infopath/2007/PartnerControls">
          <TermName xmlns="http://schemas.microsoft.com/office/infopath/2007/PartnerControls">Marketing</TermName>
          <TermId xmlns="http://schemas.microsoft.com/office/infopath/2007/PartnerControls">c19c7efd-d6ba-4868-b077-0ec57ff89643</TermId>
        </TermInfo>
      </Terms>
    </h3db2e864e814783a2db269a7cbfb520>
    <j4eb78cc73324614823c324f5d1622e5 xmlns="06f81990-153e-466c-b8a3-ef65b72b9c94">
      <Terms xmlns="http://schemas.microsoft.com/office/infopath/2007/PartnerControls">
        <TermInfo xmlns="http://schemas.microsoft.com/office/infopath/2007/PartnerControls">
          <TermName xmlns="http://schemas.microsoft.com/office/infopath/2007/PartnerControls">Any/All Locations</TermName>
          <TermId xmlns="http://schemas.microsoft.com/office/infopath/2007/PartnerControls">c70b4e20-c1a8-4757-8f50-27da5eb15115</TermId>
        </TermInfo>
      </Terms>
    </j4eb78cc73324614823c324f5d1622e5>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DC914A-A225-41E3-B204-58233577B59B}">
  <ds:schemaRefs>
    <ds:schemaRef ds:uri="Microsoft.SharePoint.Taxonomy.ContentTypeSync"/>
  </ds:schemaRefs>
</ds:datastoreItem>
</file>

<file path=customXml/itemProps2.xml><?xml version="1.0" encoding="utf-8"?>
<ds:datastoreItem xmlns:ds="http://schemas.openxmlformats.org/officeDocument/2006/customXml" ds:itemID="{59A5F5F1-FCD5-4E02-8DE3-96384C0CB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f81990-153e-466c-b8a3-ef65b72b9c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E4886D-1352-41AD-8B90-D410EFCB6BBC}">
  <ds:schemaRefs>
    <ds:schemaRef ds:uri="http://schemas.microsoft.com/office/2006/metadata/properties"/>
    <ds:schemaRef ds:uri="06f81990-153e-466c-b8a3-ef65b72b9c94"/>
    <ds:schemaRef ds:uri="http://schemas.microsoft.com/office/infopath/2007/PartnerControls"/>
  </ds:schemaRefs>
</ds:datastoreItem>
</file>

<file path=customXml/itemProps4.xml><?xml version="1.0" encoding="utf-8"?>
<ds:datastoreItem xmlns:ds="http://schemas.openxmlformats.org/officeDocument/2006/customXml" ds:itemID="{0D482FD2-1E8C-4789-9784-6C066D342324}">
  <ds:schemaRefs>
    <ds:schemaRef ds:uri="http://schemas.microsoft.com/sharepoint/v3/contenttype/forms"/>
  </ds:schemaRefs>
</ds:datastoreItem>
</file>

<file path=customXml/itemProps5.xml><?xml version="1.0" encoding="utf-8"?>
<ds:datastoreItem xmlns:ds="http://schemas.openxmlformats.org/officeDocument/2006/customXml" ds:itemID="{FED4748A-F31E-FB44-A160-FC22E995D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\\metech.com.au\ATS\Templates\acQuire General Templates\A4 General Red.dotx</Template>
  <TotalTime>1</TotalTime>
  <Pages>2</Pages>
  <Words>564</Words>
  <Characters>3218</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General purpose template – red logo</vt:lpstr>
    </vt:vector>
  </TitlesOfParts>
  <Company/>
  <LinksUpToDate>false</LinksUpToDate>
  <CharactersWithSpaces>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purpose template – red logo</dc:title>
  <dc:subject/>
  <dc:creator>Meesha Stacker</dc:creator>
  <cp:keywords/>
  <dc:description/>
  <cp:lastModifiedBy>Priscilla Moroke</cp:lastModifiedBy>
  <cp:revision>2</cp:revision>
  <cp:lastPrinted>2013-08-05T11:05:00Z</cp:lastPrinted>
  <dcterms:created xsi:type="dcterms:W3CDTF">2017-05-15T08:10:00Z</dcterms:created>
  <dcterms:modified xsi:type="dcterms:W3CDTF">2017-05-15T08:10:00Z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0x0101090066E02939087D8A499706E2C1B32A15E5003CBEBE46DE0872478C3A631A6B29122C</vt:lpwstr>
  </property>
  <property fmtid="{D5CDD505-2E9C-101B-9397-08002B2CF9AE}" pid="3" name="Department">
    <vt:lpwstr>Marketing</vt:lpwstr>
  </property>
  <property fmtid="{D5CDD505-2E9C-101B-9397-08002B2CF9AE}" pid="4" name="Budget_Region">
    <vt:lpwstr>7;#Any/All Regions|fa7e0471-7449-4b4e-a4fd-979ffd92af6c</vt:lpwstr>
  </property>
  <property fmtid="{D5CDD505-2E9C-101B-9397-08002B2CF9AE}" pid="5" name="acQuire Office">
    <vt:lpwstr>8;#Any/All Locations|c70b4e20-c1a8-4757-8f50-27da5eb15115</vt:lpwstr>
  </property>
  <property fmtid="{D5CDD505-2E9C-101B-9397-08002B2CF9AE}" pid="6" name="gea42c3c773d4fc9883bb978936aeb53">
    <vt:lpwstr>English|7c489c82-226d-461a-a54e-a96fb4729f5c</vt:lpwstr>
  </property>
  <property fmtid="{D5CDD505-2E9C-101B-9397-08002B2CF9AE}" pid="7" name="Department's Budget">
    <vt:lpwstr>1;#Marketing|c19c7efd-d6ba-4868-b077-0ec57ff89643</vt:lpwstr>
  </property>
  <property fmtid="{D5CDD505-2E9C-101B-9397-08002B2CF9AE}" pid="8" name="f9a5fce0fce445c6b74b14ffc5a5e12f">
    <vt:lpwstr>All Regions|fa7e0471-7449-4b4e-a4fd-979ffd92af6c</vt:lpwstr>
  </property>
  <property fmtid="{D5CDD505-2E9C-101B-9397-08002B2CF9AE}" pid="9" name="TaxCatchAll">
    <vt:lpwstr>9;#English|7c489c82-226d-461a-a54e-a96fb4729f5c;#8;#Any/All Locations|c70b4e20-c1a8-4757-8f50-27da5eb15115;#2;#(s) Stakeholders|d2c98f53-26f4-4e2f-9c4d-8be1aceb978b;#1;#Marketing|c19c7efd-d6ba-4868-b077-0ec57ff89643;#7;#All Regions|fa7e0471-7449-4b4e-a4fd</vt:lpwstr>
  </property>
  <property fmtid="{D5CDD505-2E9C-101B-9397-08002B2CF9AE}" pid="10" name="Budget_ValueStream_Sucession">
    <vt:lpwstr>2;#s(Stakeholders)|d2c98f53-26f4-4e2f-9c4d-8be1aceb978b</vt:lpwstr>
  </property>
  <property fmtid="{D5CDD505-2E9C-101B-9397-08002B2CF9AE}" pid="11" name="h3db2e864e814783a2db269a7cbfb520">
    <vt:lpwstr>Marketing|c19c7efd-d6ba-4868-b077-0ec57ff89643</vt:lpwstr>
  </property>
  <property fmtid="{D5CDD505-2E9C-101B-9397-08002B2CF9AE}" pid="12" name="acQuire Language">
    <vt:lpwstr>9;#English|7c489c82-226d-461a-a54e-a96fb4729f5c</vt:lpwstr>
  </property>
  <property fmtid="{D5CDD505-2E9C-101B-9397-08002B2CF9AE}" pid="13" name="j4eb78cc73324614823c324f5d1622e5">
    <vt:lpwstr>Any/All Locations|c70b4e20-c1a8-4757-8f50-27da5eb15115</vt:lpwstr>
  </property>
  <property fmtid="{D5CDD505-2E9C-101B-9397-08002B2CF9AE}" pid="14" name="f4c1cee161494f5eb2aa093b8aa5dca0">
    <vt:lpwstr>(s) Stakeholders|d2c98f53-26f4-4e2f-9c4d-8be1aceb978b</vt:lpwstr>
  </property>
</Properties>
</file>