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E7047" w14:textId="77777777" w:rsidR="00FC1034" w:rsidRDefault="00FC1034" w:rsidP="00FC1034">
      <w:pPr>
        <w:spacing w:after="75" w:line="240" w:lineRule="auto"/>
        <w:outlineLvl w:val="0"/>
        <w:rPr>
          <w:rFonts w:ascii="Arial" w:eastAsia="Times New Roman" w:hAnsi="Arial" w:cs="Arial"/>
          <w:color w:val="4A4A4A"/>
          <w:kern w:val="36"/>
          <w:sz w:val="36"/>
          <w:szCs w:val="36"/>
          <w:lang w:eastAsia="en-ZA"/>
        </w:rPr>
      </w:pPr>
      <w:bookmarkStart w:id="0" w:name="_GoBack"/>
      <w:bookmarkEnd w:id="0"/>
      <w:r>
        <w:rPr>
          <w:rFonts w:ascii="Arial" w:eastAsia="Times New Roman" w:hAnsi="Arial" w:cs="Arial"/>
          <w:color w:val="4A4A4A"/>
          <w:kern w:val="36"/>
          <w:sz w:val="36"/>
          <w:szCs w:val="36"/>
          <w:lang w:eastAsia="en-ZA"/>
        </w:rPr>
        <w:t>Fasken Martineau Recognis</w:t>
      </w:r>
      <w:r w:rsidRPr="00FC1034">
        <w:rPr>
          <w:rFonts w:ascii="Arial" w:eastAsia="Times New Roman" w:hAnsi="Arial" w:cs="Arial"/>
          <w:color w:val="4A4A4A"/>
          <w:kern w:val="36"/>
          <w:sz w:val="36"/>
          <w:szCs w:val="36"/>
          <w:lang w:eastAsia="en-ZA"/>
        </w:rPr>
        <w:t>ed in the 2017 Edition of The Legal 500 Europe, Middle East and Africa</w:t>
      </w:r>
    </w:p>
    <w:p w14:paraId="1C2635E0" w14:textId="77777777" w:rsidR="00FC1034" w:rsidRPr="00FC1034" w:rsidRDefault="00FC1034" w:rsidP="00FC1034">
      <w:pPr>
        <w:spacing w:after="75" w:line="240" w:lineRule="auto"/>
        <w:outlineLvl w:val="0"/>
        <w:rPr>
          <w:rFonts w:ascii="Arial" w:eastAsia="Times New Roman" w:hAnsi="Arial" w:cs="Arial"/>
          <w:color w:val="4A4A4A"/>
          <w:kern w:val="36"/>
          <w:sz w:val="36"/>
          <w:szCs w:val="36"/>
          <w:lang w:eastAsia="en-ZA"/>
        </w:rPr>
      </w:pPr>
    </w:p>
    <w:p w14:paraId="00EDA34D" w14:textId="77777777" w:rsidR="00FC1034" w:rsidRPr="00FC1034" w:rsidRDefault="00FC1034" w:rsidP="00FC1034">
      <w:pPr>
        <w:spacing w:after="0" w:line="240" w:lineRule="auto"/>
        <w:rPr>
          <w:rFonts w:ascii="Times New Roman" w:eastAsia="Times New Roman" w:hAnsi="Times New Roman" w:cs="Times New Roman"/>
          <w:sz w:val="24"/>
          <w:szCs w:val="24"/>
          <w:lang w:eastAsia="en-ZA"/>
        </w:rPr>
      </w:pPr>
      <w:r w:rsidRPr="00FC1034">
        <w:rPr>
          <w:rFonts w:ascii="Arial" w:eastAsia="Times New Roman" w:hAnsi="Arial" w:cs="Arial"/>
          <w:b/>
          <w:bCs/>
          <w:color w:val="4A4A4A"/>
          <w:sz w:val="18"/>
          <w:szCs w:val="18"/>
          <w:lang w:eastAsia="en-ZA"/>
        </w:rPr>
        <w:t>Johannesburg (South Africa) </w:t>
      </w:r>
      <w:r w:rsidRPr="00FC1034">
        <w:rPr>
          <w:rFonts w:ascii="Arial" w:eastAsia="Times New Roman" w:hAnsi="Arial" w:cs="Arial"/>
          <w:color w:val="4A4A4A"/>
          <w:sz w:val="18"/>
          <w:szCs w:val="18"/>
          <w:lang w:eastAsia="en-ZA"/>
        </w:rPr>
        <w:t>– Fasken Martineau is pleased to announce that 24 of its lawyers have been recognized in the 2017 edition of </w:t>
      </w:r>
      <w:r w:rsidRPr="00FC1034">
        <w:rPr>
          <w:rFonts w:ascii="Arial" w:eastAsia="Times New Roman" w:hAnsi="Arial" w:cs="Arial"/>
          <w:i/>
          <w:iCs/>
          <w:color w:val="4A4A4A"/>
          <w:sz w:val="18"/>
          <w:szCs w:val="18"/>
          <w:lang w:eastAsia="en-ZA"/>
        </w:rPr>
        <w:t>The Legal 500 Europe, Middle East and Africa, </w:t>
      </w:r>
      <w:r w:rsidRPr="00FC1034">
        <w:rPr>
          <w:rFonts w:ascii="Arial" w:eastAsia="Times New Roman" w:hAnsi="Arial" w:cs="Arial"/>
          <w:color w:val="4A4A4A"/>
          <w:sz w:val="18"/>
          <w:szCs w:val="18"/>
          <w:lang w:eastAsia="en-ZA"/>
        </w:rPr>
        <w:t>across the following nine practice areas. </w:t>
      </w:r>
      <w:r w:rsidRPr="00FC1034">
        <w:rPr>
          <w:rFonts w:ascii="Arial" w:eastAsia="Times New Roman" w:hAnsi="Arial" w:cs="Arial"/>
          <w:color w:val="4A4A4A"/>
          <w:sz w:val="18"/>
          <w:szCs w:val="18"/>
          <w:lang w:eastAsia="en-ZA"/>
        </w:rPr>
        <w:br/>
      </w:r>
    </w:p>
    <w:p w14:paraId="379E7B0B" w14:textId="77777777" w:rsidR="00FC1034" w:rsidRPr="00FC1034" w:rsidRDefault="00FC1034" w:rsidP="00FC1034">
      <w:pPr>
        <w:numPr>
          <w:ilvl w:val="0"/>
          <w:numId w:val="2"/>
        </w:numPr>
        <w:spacing w:before="100" w:beforeAutospacing="1" w:after="100" w:afterAutospacing="1" w:line="240" w:lineRule="auto"/>
        <w:ind w:left="240"/>
        <w:rPr>
          <w:rFonts w:ascii="Arial" w:eastAsia="Times New Roman" w:hAnsi="Arial" w:cs="Arial"/>
          <w:color w:val="4A4A4A"/>
          <w:sz w:val="18"/>
          <w:szCs w:val="18"/>
          <w:lang w:eastAsia="en-ZA"/>
        </w:rPr>
      </w:pPr>
      <w:r w:rsidRPr="00FC1034">
        <w:rPr>
          <w:rFonts w:ascii="Arial" w:eastAsia="Times New Roman" w:hAnsi="Arial" w:cs="Arial"/>
          <w:b/>
          <w:bCs/>
          <w:color w:val="4A4A4A"/>
          <w:sz w:val="18"/>
          <w:szCs w:val="18"/>
          <w:lang w:eastAsia="en-ZA"/>
        </w:rPr>
        <w:t>Tier 1: </w:t>
      </w:r>
      <w:r w:rsidRPr="00FC1034">
        <w:rPr>
          <w:rFonts w:ascii="Arial" w:eastAsia="Times New Roman" w:hAnsi="Arial" w:cs="Arial"/>
          <w:color w:val="4A4A4A"/>
          <w:sz w:val="18"/>
          <w:szCs w:val="18"/>
          <w:lang w:eastAsia="en-ZA"/>
        </w:rPr>
        <w:t>Projects and Infrastructure</w:t>
      </w:r>
    </w:p>
    <w:p w14:paraId="55E32612" w14:textId="77777777" w:rsidR="00FC1034" w:rsidRPr="00FC1034" w:rsidRDefault="00FC1034" w:rsidP="00FC1034">
      <w:pPr>
        <w:numPr>
          <w:ilvl w:val="0"/>
          <w:numId w:val="2"/>
        </w:numPr>
        <w:spacing w:before="100" w:beforeAutospacing="1" w:after="100" w:afterAutospacing="1" w:line="240" w:lineRule="auto"/>
        <w:ind w:left="240"/>
        <w:rPr>
          <w:rFonts w:ascii="Arial" w:eastAsia="Times New Roman" w:hAnsi="Arial" w:cs="Arial"/>
          <w:color w:val="4A4A4A"/>
          <w:sz w:val="18"/>
          <w:szCs w:val="18"/>
          <w:lang w:eastAsia="en-ZA"/>
        </w:rPr>
      </w:pPr>
      <w:r w:rsidRPr="00FC1034">
        <w:rPr>
          <w:rFonts w:ascii="Arial" w:eastAsia="Times New Roman" w:hAnsi="Arial" w:cs="Arial"/>
          <w:b/>
          <w:bCs/>
          <w:color w:val="4A4A4A"/>
          <w:sz w:val="18"/>
          <w:szCs w:val="18"/>
          <w:lang w:eastAsia="en-ZA"/>
        </w:rPr>
        <w:t>Tier 2: </w:t>
      </w:r>
      <w:r w:rsidRPr="00FC1034">
        <w:rPr>
          <w:rFonts w:ascii="Arial" w:eastAsia="Times New Roman" w:hAnsi="Arial" w:cs="Arial"/>
          <w:color w:val="4A4A4A"/>
          <w:sz w:val="18"/>
          <w:szCs w:val="18"/>
          <w:lang w:eastAsia="en-ZA"/>
        </w:rPr>
        <w:t>Construction; Employment; Mining</w:t>
      </w:r>
    </w:p>
    <w:p w14:paraId="06385403" w14:textId="77777777" w:rsidR="00FC1034" w:rsidRPr="00FC1034" w:rsidRDefault="00FC1034" w:rsidP="00FC1034">
      <w:pPr>
        <w:numPr>
          <w:ilvl w:val="0"/>
          <w:numId w:val="2"/>
        </w:numPr>
        <w:spacing w:before="100" w:beforeAutospacing="1" w:after="100" w:afterAutospacing="1" w:line="240" w:lineRule="auto"/>
        <w:ind w:left="240"/>
        <w:rPr>
          <w:rFonts w:ascii="Arial" w:eastAsia="Times New Roman" w:hAnsi="Arial" w:cs="Arial"/>
          <w:color w:val="4A4A4A"/>
          <w:sz w:val="18"/>
          <w:szCs w:val="18"/>
          <w:lang w:eastAsia="en-ZA"/>
        </w:rPr>
      </w:pPr>
      <w:r w:rsidRPr="00FC1034">
        <w:rPr>
          <w:rFonts w:ascii="Arial" w:eastAsia="Times New Roman" w:hAnsi="Arial" w:cs="Arial"/>
          <w:b/>
          <w:bCs/>
          <w:color w:val="4A4A4A"/>
          <w:sz w:val="18"/>
          <w:szCs w:val="18"/>
          <w:lang w:eastAsia="en-ZA"/>
        </w:rPr>
        <w:t>Tier 3: </w:t>
      </w:r>
      <w:r w:rsidRPr="00FC1034">
        <w:rPr>
          <w:rFonts w:ascii="Arial" w:eastAsia="Times New Roman" w:hAnsi="Arial" w:cs="Arial"/>
          <w:color w:val="4A4A4A"/>
          <w:sz w:val="18"/>
          <w:szCs w:val="18"/>
          <w:lang w:eastAsia="en-ZA"/>
        </w:rPr>
        <w:t>Banking and Finance; Commercial, Corporate and M&amp;A; Competition; Dispute Resolution</w:t>
      </w:r>
    </w:p>
    <w:p w14:paraId="39FBB7E7" w14:textId="77777777" w:rsidR="00FC1034" w:rsidRPr="00FC1034" w:rsidRDefault="00FC1034" w:rsidP="00FC1034">
      <w:pPr>
        <w:numPr>
          <w:ilvl w:val="0"/>
          <w:numId w:val="2"/>
        </w:numPr>
        <w:spacing w:before="100" w:beforeAutospacing="1" w:after="100" w:afterAutospacing="1" w:line="240" w:lineRule="auto"/>
        <w:ind w:left="240"/>
        <w:rPr>
          <w:rFonts w:ascii="Arial" w:eastAsia="Times New Roman" w:hAnsi="Arial" w:cs="Arial"/>
          <w:color w:val="4A4A4A"/>
          <w:sz w:val="18"/>
          <w:szCs w:val="18"/>
          <w:lang w:eastAsia="en-ZA"/>
        </w:rPr>
      </w:pPr>
      <w:r w:rsidRPr="00FC1034">
        <w:rPr>
          <w:rFonts w:ascii="Arial" w:eastAsia="Times New Roman" w:hAnsi="Arial" w:cs="Arial"/>
          <w:b/>
          <w:bCs/>
          <w:color w:val="4A4A4A"/>
          <w:sz w:val="18"/>
          <w:szCs w:val="18"/>
          <w:lang w:eastAsia="en-ZA"/>
        </w:rPr>
        <w:t>Tier 4: </w:t>
      </w:r>
      <w:r w:rsidRPr="00FC1034">
        <w:rPr>
          <w:rFonts w:ascii="Arial" w:eastAsia="Times New Roman" w:hAnsi="Arial" w:cs="Arial"/>
          <w:color w:val="4A4A4A"/>
          <w:sz w:val="18"/>
          <w:szCs w:val="18"/>
          <w:lang w:eastAsia="en-ZA"/>
        </w:rPr>
        <w:t>Tax</w:t>
      </w:r>
    </w:p>
    <w:p w14:paraId="08CAF755" w14:textId="77777777" w:rsidR="00FC1034" w:rsidRPr="00FC1034" w:rsidRDefault="00FC1034" w:rsidP="00FC1034">
      <w:pPr>
        <w:spacing w:after="0" w:line="240" w:lineRule="auto"/>
        <w:rPr>
          <w:rFonts w:ascii="Times New Roman" w:eastAsia="Times New Roman" w:hAnsi="Times New Roman" w:cs="Times New Roman"/>
          <w:sz w:val="24"/>
          <w:szCs w:val="24"/>
          <w:lang w:eastAsia="en-ZA"/>
        </w:rPr>
      </w:pPr>
      <w:r w:rsidRPr="00FC1034">
        <w:rPr>
          <w:rFonts w:ascii="Arial" w:eastAsia="Times New Roman" w:hAnsi="Arial" w:cs="Arial"/>
          <w:color w:val="4A4A4A"/>
          <w:sz w:val="18"/>
          <w:szCs w:val="18"/>
          <w:lang w:eastAsia="en-ZA"/>
        </w:rPr>
        <w:br/>
      </w:r>
      <w:hyperlink r:id="rId5" w:tgtFrame="_blank" w:history="1">
        <w:r w:rsidRPr="00FC1034">
          <w:rPr>
            <w:rFonts w:ascii="Arial" w:eastAsia="Times New Roman" w:hAnsi="Arial" w:cs="Arial"/>
            <w:color w:val="666699"/>
            <w:sz w:val="18"/>
            <w:szCs w:val="18"/>
            <w:u w:val="single"/>
            <w:lang w:eastAsia="en-ZA"/>
          </w:rPr>
          <w:t>View</w:t>
        </w:r>
      </w:hyperlink>
      <w:r w:rsidRPr="00FC1034">
        <w:rPr>
          <w:rFonts w:ascii="Arial" w:eastAsia="Times New Roman" w:hAnsi="Arial" w:cs="Arial"/>
          <w:color w:val="4A4A4A"/>
          <w:sz w:val="18"/>
          <w:szCs w:val="18"/>
          <w:lang w:eastAsia="en-ZA"/>
        </w:rPr>
        <w:t> the lawyers recognized in each practice area. </w:t>
      </w:r>
      <w:r w:rsidRPr="00FC1034">
        <w:rPr>
          <w:rFonts w:ascii="Arial" w:eastAsia="Times New Roman" w:hAnsi="Arial" w:cs="Arial"/>
          <w:color w:val="4A4A4A"/>
          <w:sz w:val="18"/>
          <w:szCs w:val="18"/>
          <w:lang w:eastAsia="en-ZA"/>
        </w:rPr>
        <w:br/>
      </w:r>
      <w:r w:rsidRPr="00FC1034">
        <w:rPr>
          <w:rFonts w:ascii="Arial" w:eastAsia="Times New Roman" w:hAnsi="Arial" w:cs="Arial"/>
          <w:color w:val="4A4A4A"/>
          <w:sz w:val="18"/>
          <w:szCs w:val="18"/>
          <w:lang w:eastAsia="en-ZA"/>
        </w:rPr>
        <w:br/>
        <w:t>Fasken Martineau is one of the first international law firms to be established in South Africa, opening up in Johannesburg in 2003. We serve our clients in respect of both “inbound” African matters and “outbound” matters that call on the resources of the firm’s network of offices. </w:t>
      </w:r>
      <w:r w:rsidRPr="00FC1034">
        <w:rPr>
          <w:rFonts w:ascii="Arial" w:eastAsia="Times New Roman" w:hAnsi="Arial" w:cs="Arial"/>
          <w:color w:val="4A4A4A"/>
          <w:sz w:val="18"/>
          <w:szCs w:val="18"/>
          <w:lang w:eastAsia="en-ZA"/>
        </w:rPr>
        <w:br/>
      </w:r>
      <w:r w:rsidRPr="00FC1034">
        <w:rPr>
          <w:rFonts w:ascii="Arial" w:eastAsia="Times New Roman" w:hAnsi="Arial" w:cs="Arial"/>
          <w:color w:val="4A4A4A"/>
          <w:sz w:val="18"/>
          <w:szCs w:val="18"/>
          <w:lang w:eastAsia="en-ZA"/>
        </w:rPr>
        <w:br/>
      </w:r>
      <w:r w:rsidRPr="00FC1034">
        <w:rPr>
          <w:rFonts w:ascii="Arial" w:eastAsia="Times New Roman" w:hAnsi="Arial" w:cs="Arial"/>
          <w:b/>
          <w:bCs/>
          <w:color w:val="4A4A4A"/>
          <w:sz w:val="18"/>
          <w:szCs w:val="18"/>
          <w:lang w:eastAsia="en-ZA"/>
        </w:rPr>
        <w:t>About Legal 500 EMEA</w:t>
      </w:r>
      <w:r w:rsidRPr="00FC1034">
        <w:rPr>
          <w:rFonts w:ascii="Arial" w:eastAsia="Times New Roman" w:hAnsi="Arial" w:cs="Arial"/>
          <w:color w:val="4A4A4A"/>
          <w:sz w:val="18"/>
          <w:szCs w:val="18"/>
          <w:lang w:eastAsia="en-ZA"/>
        </w:rPr>
        <w:br/>
      </w:r>
      <w:r w:rsidRPr="00FC1034">
        <w:rPr>
          <w:rFonts w:ascii="Arial" w:eastAsia="Times New Roman" w:hAnsi="Arial" w:cs="Arial"/>
          <w:i/>
          <w:iCs/>
          <w:color w:val="4A4A4A"/>
          <w:sz w:val="18"/>
          <w:szCs w:val="18"/>
          <w:lang w:eastAsia="en-ZA"/>
        </w:rPr>
        <w:t>The Legal 500 Europe, Middle East and Africa</w:t>
      </w:r>
      <w:r w:rsidRPr="00FC1034">
        <w:rPr>
          <w:rFonts w:ascii="Arial" w:eastAsia="Times New Roman" w:hAnsi="Arial" w:cs="Arial"/>
          <w:color w:val="4A4A4A"/>
          <w:sz w:val="18"/>
          <w:szCs w:val="18"/>
          <w:lang w:eastAsia="en-ZA"/>
        </w:rPr>
        <w:t> provides researched coverage of 81 countries and over 2,700 ranked law firms.</w:t>
      </w:r>
    </w:p>
    <w:p w14:paraId="6D7F2642" w14:textId="77777777" w:rsidR="007028DB" w:rsidRDefault="007028DB" w:rsidP="00FC1034">
      <w:pPr>
        <w:spacing w:before="150" w:after="75" w:line="240" w:lineRule="auto"/>
        <w:outlineLvl w:val="1"/>
        <w:rPr>
          <w:rFonts w:ascii="Arial" w:eastAsia="Times New Roman" w:hAnsi="Arial" w:cs="Arial"/>
          <w:b/>
          <w:bCs/>
          <w:color w:val="4A4A4A"/>
          <w:sz w:val="24"/>
          <w:szCs w:val="28"/>
          <w:lang w:eastAsia="en-ZA"/>
        </w:rPr>
      </w:pPr>
    </w:p>
    <w:p w14:paraId="41EB9C86" w14:textId="77777777" w:rsidR="00FC1034" w:rsidRPr="00FC1034" w:rsidRDefault="00FC1034" w:rsidP="00FC1034">
      <w:pPr>
        <w:spacing w:before="150" w:after="75" w:line="240" w:lineRule="auto"/>
        <w:outlineLvl w:val="1"/>
        <w:rPr>
          <w:rFonts w:ascii="Arial" w:eastAsia="Times New Roman" w:hAnsi="Arial" w:cs="Arial"/>
          <w:b/>
          <w:bCs/>
          <w:color w:val="4A4A4A"/>
          <w:sz w:val="24"/>
          <w:szCs w:val="28"/>
          <w:lang w:eastAsia="en-ZA"/>
        </w:rPr>
      </w:pPr>
      <w:r w:rsidRPr="00FC1034">
        <w:rPr>
          <w:rFonts w:ascii="Arial" w:eastAsia="Times New Roman" w:hAnsi="Arial" w:cs="Arial"/>
          <w:b/>
          <w:bCs/>
          <w:color w:val="4A4A4A"/>
          <w:sz w:val="24"/>
          <w:szCs w:val="28"/>
          <w:lang w:eastAsia="en-ZA"/>
        </w:rPr>
        <w:t>About Fasken Martineau</w:t>
      </w:r>
    </w:p>
    <w:p w14:paraId="06E0A5E9" w14:textId="77777777" w:rsidR="003C7A89" w:rsidRDefault="00FC1034" w:rsidP="00FC1034">
      <w:r w:rsidRPr="00FC1034">
        <w:rPr>
          <w:rFonts w:ascii="Arial" w:eastAsia="Times New Roman" w:hAnsi="Arial" w:cs="Arial"/>
          <w:color w:val="4A4A4A"/>
          <w:sz w:val="18"/>
          <w:szCs w:val="18"/>
          <w:lang w:eastAsia="en-ZA"/>
        </w:rPr>
        <w:br/>
        <w:t>Fasken Martineau is a leading international business law and litigation firm. With more than 700 lawyers, the firm has offices in Vancouver, Calgary, Toronto, Ottawa, Montréal, Québec City, London and Johannesburg. For additional information, please visit the firm's website at </w:t>
      </w:r>
      <w:hyperlink r:id="rId6" w:history="1">
        <w:r w:rsidRPr="00FC1034">
          <w:rPr>
            <w:rFonts w:ascii="Arial" w:eastAsia="Times New Roman" w:hAnsi="Arial" w:cs="Arial"/>
            <w:color w:val="666699"/>
            <w:sz w:val="18"/>
            <w:szCs w:val="18"/>
            <w:u w:val="single"/>
            <w:lang w:eastAsia="en-ZA"/>
          </w:rPr>
          <w:t>fasken.com</w:t>
        </w:r>
      </w:hyperlink>
      <w:r w:rsidRPr="00FC1034">
        <w:rPr>
          <w:rFonts w:ascii="Arial" w:eastAsia="Times New Roman" w:hAnsi="Arial" w:cs="Arial"/>
          <w:color w:val="4A4A4A"/>
          <w:sz w:val="18"/>
          <w:szCs w:val="18"/>
          <w:lang w:eastAsia="en-ZA"/>
        </w:rPr>
        <w:t>.</w:t>
      </w:r>
    </w:p>
    <w:sectPr w:rsidR="003C7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422B68"/>
    <w:multiLevelType w:val="multilevel"/>
    <w:tmpl w:val="D8A4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1D63B42"/>
    <w:multiLevelType w:val="multilevel"/>
    <w:tmpl w:val="358E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034"/>
    <w:rsid w:val="0000301B"/>
    <w:rsid w:val="00015C56"/>
    <w:rsid w:val="000409E1"/>
    <w:rsid w:val="00092BD3"/>
    <w:rsid w:val="000B26A3"/>
    <w:rsid w:val="000D31E4"/>
    <w:rsid w:val="0010700A"/>
    <w:rsid w:val="00122558"/>
    <w:rsid w:val="00130909"/>
    <w:rsid w:val="0013676B"/>
    <w:rsid w:val="00167EF6"/>
    <w:rsid w:val="00185EC4"/>
    <w:rsid w:val="001E7107"/>
    <w:rsid w:val="001F6B39"/>
    <w:rsid w:val="002225A3"/>
    <w:rsid w:val="00227BC2"/>
    <w:rsid w:val="002B0D87"/>
    <w:rsid w:val="002B1A2E"/>
    <w:rsid w:val="003604CF"/>
    <w:rsid w:val="00373943"/>
    <w:rsid w:val="003B4886"/>
    <w:rsid w:val="003C7A89"/>
    <w:rsid w:val="003E644F"/>
    <w:rsid w:val="004639D4"/>
    <w:rsid w:val="00485812"/>
    <w:rsid w:val="005212D4"/>
    <w:rsid w:val="0054005A"/>
    <w:rsid w:val="00547204"/>
    <w:rsid w:val="00556558"/>
    <w:rsid w:val="00587A07"/>
    <w:rsid w:val="005B7002"/>
    <w:rsid w:val="005D0605"/>
    <w:rsid w:val="00636D61"/>
    <w:rsid w:val="00654522"/>
    <w:rsid w:val="006A02E4"/>
    <w:rsid w:val="006B49C6"/>
    <w:rsid w:val="007028DB"/>
    <w:rsid w:val="00731662"/>
    <w:rsid w:val="00793379"/>
    <w:rsid w:val="007960A6"/>
    <w:rsid w:val="007A5A8B"/>
    <w:rsid w:val="007A5AC0"/>
    <w:rsid w:val="007C4C86"/>
    <w:rsid w:val="00824AD2"/>
    <w:rsid w:val="00842992"/>
    <w:rsid w:val="009062A8"/>
    <w:rsid w:val="009373AC"/>
    <w:rsid w:val="009B097A"/>
    <w:rsid w:val="009D530F"/>
    <w:rsid w:val="009E2EC2"/>
    <w:rsid w:val="009F015C"/>
    <w:rsid w:val="009F473C"/>
    <w:rsid w:val="00A24F94"/>
    <w:rsid w:val="00A94D81"/>
    <w:rsid w:val="00AD76A0"/>
    <w:rsid w:val="00AE5A4D"/>
    <w:rsid w:val="00B26292"/>
    <w:rsid w:val="00B26DA8"/>
    <w:rsid w:val="00B2737D"/>
    <w:rsid w:val="00B65167"/>
    <w:rsid w:val="00BE2240"/>
    <w:rsid w:val="00C0624D"/>
    <w:rsid w:val="00C14D4B"/>
    <w:rsid w:val="00C41593"/>
    <w:rsid w:val="00C42E67"/>
    <w:rsid w:val="00C700B8"/>
    <w:rsid w:val="00CA0133"/>
    <w:rsid w:val="00CE7493"/>
    <w:rsid w:val="00D0219C"/>
    <w:rsid w:val="00D03BB1"/>
    <w:rsid w:val="00D2098E"/>
    <w:rsid w:val="00D24C8A"/>
    <w:rsid w:val="00D73DD9"/>
    <w:rsid w:val="00DA7065"/>
    <w:rsid w:val="00DC1907"/>
    <w:rsid w:val="00DD2882"/>
    <w:rsid w:val="00E4540E"/>
    <w:rsid w:val="00E616BC"/>
    <w:rsid w:val="00E65FE2"/>
    <w:rsid w:val="00E7042A"/>
    <w:rsid w:val="00E75DD5"/>
    <w:rsid w:val="00EB00D4"/>
    <w:rsid w:val="00EE3111"/>
    <w:rsid w:val="00F1331F"/>
    <w:rsid w:val="00F134FA"/>
    <w:rsid w:val="00F65FBA"/>
    <w:rsid w:val="00FC1034"/>
    <w:rsid w:val="00FD1C82"/>
    <w:rsid w:val="00FE0E0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BEFA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C10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paragraph" w:styleId="Heading2">
    <w:name w:val="heading 2"/>
    <w:basedOn w:val="Normal"/>
    <w:link w:val="Heading2Char"/>
    <w:uiPriority w:val="9"/>
    <w:qFormat/>
    <w:rsid w:val="00FC1034"/>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034"/>
    <w:rPr>
      <w:rFonts w:ascii="Times New Roman" w:eastAsia="Times New Roman" w:hAnsi="Times New Roman" w:cs="Times New Roman"/>
      <w:b/>
      <w:bCs/>
      <w:kern w:val="36"/>
      <w:sz w:val="48"/>
      <w:szCs w:val="48"/>
      <w:lang w:eastAsia="en-ZA"/>
    </w:rPr>
  </w:style>
  <w:style w:type="character" w:customStyle="1" w:styleId="Heading2Char">
    <w:name w:val="Heading 2 Char"/>
    <w:basedOn w:val="DefaultParagraphFont"/>
    <w:link w:val="Heading2"/>
    <w:uiPriority w:val="9"/>
    <w:rsid w:val="00FC1034"/>
    <w:rPr>
      <w:rFonts w:ascii="Times New Roman" w:eastAsia="Times New Roman" w:hAnsi="Times New Roman" w:cs="Times New Roman"/>
      <w:b/>
      <w:bCs/>
      <w:sz w:val="36"/>
      <w:szCs w:val="36"/>
      <w:lang w:eastAsia="en-ZA"/>
    </w:rPr>
  </w:style>
  <w:style w:type="character" w:styleId="Hyperlink">
    <w:name w:val="Hyperlink"/>
    <w:basedOn w:val="DefaultParagraphFont"/>
    <w:uiPriority w:val="99"/>
    <w:semiHidden/>
    <w:unhideWhenUsed/>
    <w:rsid w:val="00FC1034"/>
    <w:rPr>
      <w:color w:val="0000FF"/>
      <w:u w:val="single"/>
    </w:rPr>
  </w:style>
  <w:style w:type="character" w:customStyle="1" w:styleId="apple-converted-space">
    <w:name w:val="apple-converted-space"/>
    <w:basedOn w:val="DefaultParagraphFont"/>
    <w:rsid w:val="00FC1034"/>
  </w:style>
  <w:style w:type="character" w:styleId="Emphasis">
    <w:name w:val="Emphasis"/>
    <w:basedOn w:val="DefaultParagraphFont"/>
    <w:uiPriority w:val="20"/>
    <w:qFormat/>
    <w:rsid w:val="00FC1034"/>
    <w:rPr>
      <w:i/>
      <w:iCs/>
    </w:rPr>
  </w:style>
  <w:style w:type="paragraph" w:styleId="BalloonText">
    <w:name w:val="Balloon Text"/>
    <w:basedOn w:val="Normal"/>
    <w:link w:val="BalloonTextChar"/>
    <w:uiPriority w:val="99"/>
    <w:semiHidden/>
    <w:unhideWhenUsed/>
    <w:rsid w:val="00FC10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0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010146">
      <w:bodyDiv w:val="1"/>
      <w:marLeft w:val="0"/>
      <w:marRight w:val="0"/>
      <w:marTop w:val="0"/>
      <w:marBottom w:val="0"/>
      <w:divBdr>
        <w:top w:val="none" w:sz="0" w:space="0" w:color="auto"/>
        <w:left w:val="none" w:sz="0" w:space="0" w:color="auto"/>
        <w:bottom w:val="none" w:sz="0" w:space="0" w:color="auto"/>
        <w:right w:val="none" w:sz="0" w:space="0" w:color="auto"/>
      </w:divBdr>
      <w:divsChild>
        <w:div w:id="1250190741">
          <w:marLeft w:val="0"/>
          <w:marRight w:val="0"/>
          <w:marTop w:val="300"/>
          <w:marBottom w:val="300"/>
          <w:divBdr>
            <w:top w:val="none" w:sz="0" w:space="0" w:color="auto"/>
            <w:left w:val="none" w:sz="0" w:space="0" w:color="auto"/>
            <w:bottom w:val="single" w:sz="6" w:space="0" w:color="ADADAD"/>
            <w:right w:val="none" w:sz="0" w:space="0" w:color="auto"/>
          </w:divBdr>
          <w:divsChild>
            <w:div w:id="408626057">
              <w:marLeft w:val="0"/>
              <w:marRight w:val="0"/>
              <w:marTop w:val="0"/>
              <w:marBottom w:val="0"/>
              <w:divBdr>
                <w:top w:val="none" w:sz="0" w:space="0" w:color="auto"/>
                <w:left w:val="none" w:sz="0" w:space="0" w:color="auto"/>
                <w:bottom w:val="none" w:sz="0" w:space="0" w:color="auto"/>
                <w:right w:val="none" w:sz="0" w:space="0" w:color="auto"/>
              </w:divBdr>
            </w:div>
            <w:div w:id="1136604072">
              <w:marLeft w:val="0"/>
              <w:marRight w:val="0"/>
              <w:marTop w:val="405"/>
              <w:marBottom w:val="135"/>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asken.com/files/upload/(Genevi%C3%A8ve)_Legal%20500%20EMEA%202017%20Backgrounder/Release%20Backgrounder_April%2027%202017_Legal%20500%20EMEA_2017_EN_Final.pdf" TargetMode="External"/><Relationship Id="rId6" Type="http://schemas.openxmlformats.org/officeDocument/2006/relationships/hyperlink" Target="http://www.fasken.com/legal-500-emea-2017/"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1328</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Simon</dc:creator>
  <cp:lastModifiedBy>Priscilla Moroke</cp:lastModifiedBy>
  <cp:revision>2</cp:revision>
  <dcterms:created xsi:type="dcterms:W3CDTF">2017-05-03T07:17:00Z</dcterms:created>
  <dcterms:modified xsi:type="dcterms:W3CDTF">2017-05-03T07:17:00Z</dcterms:modified>
</cp:coreProperties>
</file>