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73F3A2" w14:textId="6907A673" w:rsidR="000831B5" w:rsidRDefault="000831B5" w:rsidP="000831B5">
      <w:pPr>
        <w:spacing w:before="100" w:beforeAutospacing="1" w:after="100" w:afterAutospacing="1" w:line="240" w:lineRule="auto"/>
        <w:jc w:val="center"/>
        <w:outlineLvl w:val="0"/>
        <w:rPr>
          <w:rFonts w:eastAsia="Times New Roman" w:cstheme="minorHAnsi"/>
          <w:b/>
          <w:bCs/>
          <w:kern w:val="36"/>
          <w:lang w:eastAsia="en-ZA"/>
        </w:rPr>
      </w:pPr>
      <w:bookmarkStart w:id="0" w:name="_GoBack"/>
      <w:bookmarkEnd w:id="0"/>
      <w:r>
        <w:rPr>
          <w:noProof/>
          <w:lang w:val="en-US"/>
        </w:rPr>
        <w:drawing>
          <wp:inline distT="0" distB="0" distL="0" distR="0" wp14:anchorId="6A38B90B" wp14:editId="5BC529DC">
            <wp:extent cx="1353787" cy="685800"/>
            <wp:effectExtent l="0" t="0" r="0" b="0"/>
            <wp:docPr id="4" name="Picture 4" descr="C:\Users\Gary Scallan 2013\AppData\Local\Microsoft\Windows\INetCache\Content.Word\New Pi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Gary Scallan 2013\AppData\Local\Microsoft\Windows\INetCache\Content.Word\New Pictur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53787" cy="685800"/>
                    </a:xfrm>
                    <a:prstGeom prst="rect">
                      <a:avLst/>
                    </a:prstGeom>
                    <a:noFill/>
                    <a:ln>
                      <a:noFill/>
                    </a:ln>
                  </pic:spPr>
                </pic:pic>
              </a:graphicData>
            </a:graphic>
          </wp:inline>
        </w:drawing>
      </w:r>
    </w:p>
    <w:p w14:paraId="73813F61" w14:textId="1CE98B70" w:rsidR="001142C6" w:rsidRPr="000831B5" w:rsidRDefault="001142C6" w:rsidP="000831B5">
      <w:pPr>
        <w:pStyle w:val="NoSpacing"/>
        <w:jc w:val="center"/>
        <w:rPr>
          <w:b/>
          <w:sz w:val="28"/>
          <w:szCs w:val="28"/>
          <w:lang w:eastAsia="en-ZA"/>
        </w:rPr>
      </w:pPr>
      <w:r w:rsidRPr="000831B5">
        <w:rPr>
          <w:b/>
          <w:sz w:val="28"/>
          <w:szCs w:val="28"/>
          <w:lang w:eastAsia="en-ZA"/>
        </w:rPr>
        <w:t>Press Release</w:t>
      </w:r>
      <w:r w:rsidR="006E1E62">
        <w:rPr>
          <w:b/>
          <w:sz w:val="28"/>
          <w:szCs w:val="28"/>
          <w:lang w:eastAsia="en-ZA"/>
        </w:rPr>
        <w:t xml:space="preserve"> </w:t>
      </w:r>
    </w:p>
    <w:p w14:paraId="25AEB12E" w14:textId="281ACE2F" w:rsidR="001142C6" w:rsidRPr="00113E3E" w:rsidRDefault="001142C6" w:rsidP="000831B5">
      <w:pPr>
        <w:pStyle w:val="NoSpacing"/>
        <w:jc w:val="right"/>
        <w:rPr>
          <w:lang w:eastAsia="en-ZA"/>
        </w:rPr>
      </w:pPr>
      <w:r w:rsidRPr="00113E3E">
        <w:rPr>
          <w:lang w:eastAsia="en-ZA"/>
        </w:rPr>
        <w:t>201</w:t>
      </w:r>
      <w:r w:rsidR="000D64FA" w:rsidRPr="00113E3E">
        <w:rPr>
          <w:lang w:eastAsia="en-ZA"/>
        </w:rPr>
        <w:t>7</w:t>
      </w:r>
      <w:r w:rsidRPr="00113E3E">
        <w:rPr>
          <w:lang w:eastAsia="en-ZA"/>
        </w:rPr>
        <w:t>-</w:t>
      </w:r>
      <w:r w:rsidR="00113E3E" w:rsidRPr="00113E3E">
        <w:rPr>
          <w:lang w:eastAsia="en-ZA"/>
        </w:rPr>
        <w:t>001</w:t>
      </w:r>
    </w:p>
    <w:p w14:paraId="2BE204C8" w14:textId="58CC9BC8" w:rsidR="007275C6" w:rsidRPr="00113E3E" w:rsidRDefault="007275C6" w:rsidP="000831B5">
      <w:pPr>
        <w:pStyle w:val="NoSpacing"/>
        <w:rPr>
          <w:b/>
          <w:bCs/>
          <w:kern w:val="36"/>
          <w:lang w:eastAsia="en-ZA"/>
        </w:rPr>
      </w:pPr>
      <w:r w:rsidRPr="00113E3E">
        <w:rPr>
          <w:b/>
          <w:bCs/>
          <w:kern w:val="36"/>
          <w:lang w:eastAsia="en-ZA"/>
        </w:rPr>
        <w:t>CMC Networks in New Partnership with The Carlyle Group</w:t>
      </w:r>
    </w:p>
    <w:p w14:paraId="78D745C0" w14:textId="7BF276A9" w:rsidR="00A4531A" w:rsidRPr="00113E3E" w:rsidRDefault="001142C6" w:rsidP="00207170">
      <w:pPr>
        <w:spacing w:before="100" w:beforeAutospacing="1" w:after="100" w:afterAutospacing="1" w:line="240" w:lineRule="auto"/>
        <w:rPr>
          <w:rFonts w:eastAsia="Times New Roman" w:cstheme="minorHAnsi"/>
          <w:lang w:eastAsia="en-ZA"/>
        </w:rPr>
      </w:pPr>
      <w:r w:rsidRPr="00113E3E">
        <w:rPr>
          <w:rFonts w:eastAsia="Times New Roman" w:cstheme="minorHAnsi"/>
          <w:i/>
          <w:iCs/>
          <w:lang w:eastAsia="en-ZA"/>
        </w:rPr>
        <w:t xml:space="preserve">Johannesburg, South Africa, </w:t>
      </w:r>
      <w:r w:rsidR="000D64FA" w:rsidRPr="00113E3E">
        <w:rPr>
          <w:rFonts w:eastAsia="Times New Roman" w:cstheme="minorHAnsi"/>
          <w:i/>
          <w:iCs/>
          <w:lang w:eastAsia="en-ZA"/>
        </w:rPr>
        <w:t>February 7</w:t>
      </w:r>
      <w:r w:rsidRPr="00113E3E">
        <w:rPr>
          <w:rFonts w:eastAsia="Times New Roman" w:cstheme="minorHAnsi"/>
          <w:i/>
          <w:iCs/>
          <w:lang w:eastAsia="en-ZA"/>
        </w:rPr>
        <w:t>, 201</w:t>
      </w:r>
      <w:r w:rsidR="000D64FA" w:rsidRPr="00113E3E">
        <w:rPr>
          <w:rFonts w:eastAsia="Times New Roman" w:cstheme="minorHAnsi"/>
          <w:i/>
          <w:iCs/>
          <w:lang w:eastAsia="en-ZA"/>
        </w:rPr>
        <w:t>7</w:t>
      </w:r>
      <w:r w:rsidRPr="00113E3E">
        <w:rPr>
          <w:rFonts w:eastAsia="Times New Roman" w:cstheme="minorHAnsi"/>
          <w:lang w:eastAsia="en-ZA"/>
        </w:rPr>
        <w:t xml:space="preserve"> – </w:t>
      </w:r>
      <w:r w:rsidR="007275C6" w:rsidRPr="00113E3E">
        <w:rPr>
          <w:rFonts w:eastAsia="Times New Roman" w:cstheme="minorHAnsi"/>
          <w:lang w:eastAsia="en-ZA"/>
        </w:rPr>
        <w:t xml:space="preserve">CMC Networks (CMC), Africa’s largest managed connectivity provider, today announced that The Carlyle Group (NASDAQ: CG), a Global Alternative Asset Manager, has acquired a majority shareholding of CMC.  </w:t>
      </w:r>
      <w:r w:rsidR="000D64FA" w:rsidRPr="00113E3E">
        <w:rPr>
          <w:rFonts w:eastAsia="Times New Roman" w:cstheme="minorHAnsi"/>
          <w:lang w:eastAsia="en-ZA"/>
        </w:rPr>
        <w:t>Th</w:t>
      </w:r>
      <w:r w:rsidR="00E939C2" w:rsidRPr="00113E3E">
        <w:rPr>
          <w:rFonts w:eastAsia="Times New Roman" w:cstheme="minorHAnsi"/>
          <w:lang w:eastAsia="en-ZA"/>
        </w:rPr>
        <w:t xml:space="preserve">e </w:t>
      </w:r>
      <w:r w:rsidR="007275C6" w:rsidRPr="00113E3E">
        <w:rPr>
          <w:rFonts w:eastAsia="Times New Roman" w:cstheme="minorHAnsi"/>
          <w:lang w:eastAsia="en-ZA"/>
        </w:rPr>
        <w:t xml:space="preserve">transaction value exceeds </w:t>
      </w:r>
      <w:r w:rsidR="00A4531A" w:rsidRPr="00113E3E">
        <w:rPr>
          <w:rFonts w:eastAsia="Times New Roman" w:cstheme="minorHAnsi"/>
          <w:lang w:eastAsia="en-ZA"/>
        </w:rPr>
        <w:t>$100</w:t>
      </w:r>
      <w:r w:rsidR="00485B5B" w:rsidRPr="00113E3E">
        <w:rPr>
          <w:rFonts w:eastAsia="Times New Roman" w:cstheme="minorHAnsi"/>
          <w:lang w:eastAsia="en-ZA"/>
        </w:rPr>
        <w:t xml:space="preserve"> </w:t>
      </w:r>
      <w:r w:rsidR="00A4531A" w:rsidRPr="00113E3E">
        <w:rPr>
          <w:rFonts w:eastAsia="Times New Roman" w:cstheme="minorHAnsi"/>
          <w:lang w:eastAsia="en-ZA"/>
        </w:rPr>
        <w:t>m</w:t>
      </w:r>
      <w:r w:rsidR="00485B5B" w:rsidRPr="00113E3E">
        <w:rPr>
          <w:rFonts w:eastAsia="Times New Roman" w:cstheme="minorHAnsi"/>
          <w:lang w:eastAsia="en-ZA"/>
        </w:rPr>
        <w:t>illion</w:t>
      </w:r>
      <w:r w:rsidR="007275C6" w:rsidRPr="00113E3E">
        <w:rPr>
          <w:rFonts w:eastAsia="Times New Roman" w:cstheme="minorHAnsi"/>
          <w:lang w:eastAsia="en-ZA"/>
        </w:rPr>
        <w:t xml:space="preserve"> (R1.4 billion)</w:t>
      </w:r>
      <w:r w:rsidR="00A4531A" w:rsidRPr="00113E3E">
        <w:rPr>
          <w:rFonts w:eastAsia="Times New Roman" w:cstheme="minorHAnsi"/>
          <w:lang w:eastAsia="en-ZA"/>
        </w:rPr>
        <w:t xml:space="preserve"> </w:t>
      </w:r>
      <w:r w:rsidR="007275C6" w:rsidRPr="00113E3E">
        <w:rPr>
          <w:rFonts w:eastAsia="Times New Roman" w:cstheme="minorHAnsi"/>
          <w:lang w:eastAsia="en-ZA"/>
        </w:rPr>
        <w:t xml:space="preserve">and </w:t>
      </w:r>
      <w:r w:rsidR="006C7A34" w:rsidRPr="00113E3E">
        <w:rPr>
          <w:rFonts w:eastAsia="Times New Roman" w:cstheme="minorHAnsi"/>
          <w:lang w:eastAsia="en-ZA"/>
        </w:rPr>
        <w:t xml:space="preserve">Carlyle’s investment </w:t>
      </w:r>
      <w:r w:rsidR="00A4531A" w:rsidRPr="00113E3E">
        <w:rPr>
          <w:rFonts w:eastAsia="Times New Roman" w:cstheme="minorHAnsi"/>
          <w:lang w:eastAsia="en-ZA"/>
        </w:rPr>
        <w:t>gives</w:t>
      </w:r>
      <w:r w:rsidR="00B27132" w:rsidRPr="00113E3E">
        <w:rPr>
          <w:rFonts w:eastAsia="Times New Roman" w:cstheme="minorHAnsi"/>
          <w:lang w:eastAsia="en-ZA"/>
        </w:rPr>
        <w:t xml:space="preserve"> </w:t>
      </w:r>
      <w:r w:rsidR="006C7A34" w:rsidRPr="00113E3E">
        <w:rPr>
          <w:rFonts w:eastAsia="Times New Roman" w:cstheme="minorHAnsi"/>
          <w:lang w:eastAsia="en-ZA"/>
        </w:rPr>
        <w:t xml:space="preserve">them </w:t>
      </w:r>
      <w:r w:rsidR="00B27132" w:rsidRPr="00113E3E">
        <w:rPr>
          <w:rFonts w:eastAsia="Times New Roman" w:cstheme="minorHAnsi"/>
          <w:lang w:eastAsia="en-ZA"/>
        </w:rPr>
        <w:t>a majority shareholding</w:t>
      </w:r>
      <w:r w:rsidR="00A4531A" w:rsidRPr="00113E3E">
        <w:rPr>
          <w:rFonts w:eastAsia="Times New Roman" w:cstheme="minorHAnsi"/>
          <w:lang w:eastAsia="en-ZA"/>
        </w:rPr>
        <w:t>. Further financial details of the transaction were not disclosed.</w:t>
      </w:r>
    </w:p>
    <w:p w14:paraId="759BD96C" w14:textId="5599FDE0" w:rsidR="003301DA" w:rsidRPr="00113E3E" w:rsidRDefault="001142C6" w:rsidP="00207170">
      <w:pPr>
        <w:spacing w:before="100" w:beforeAutospacing="1" w:after="100" w:afterAutospacing="1" w:line="240" w:lineRule="auto"/>
        <w:rPr>
          <w:rFonts w:eastAsia="Times New Roman" w:cstheme="minorHAnsi"/>
          <w:lang w:eastAsia="en-ZA"/>
        </w:rPr>
      </w:pPr>
      <w:r w:rsidRPr="00113E3E">
        <w:rPr>
          <w:rFonts w:eastAsia="Times New Roman" w:cstheme="minorHAnsi"/>
          <w:lang w:eastAsia="en-ZA"/>
        </w:rPr>
        <w:t>Founded in 1989</w:t>
      </w:r>
      <w:r w:rsidR="00E5128F" w:rsidRPr="00113E3E">
        <w:rPr>
          <w:rFonts w:eastAsia="Times New Roman" w:cstheme="minorHAnsi"/>
          <w:lang w:eastAsia="en-ZA"/>
        </w:rPr>
        <w:t>,</w:t>
      </w:r>
      <w:r w:rsidRPr="00113E3E">
        <w:rPr>
          <w:rFonts w:eastAsia="Times New Roman" w:cstheme="minorHAnsi"/>
          <w:lang w:eastAsia="en-ZA"/>
        </w:rPr>
        <w:t xml:space="preserve"> CMC</w:t>
      </w:r>
      <w:r w:rsidR="00E5128F" w:rsidRPr="00113E3E">
        <w:rPr>
          <w:rFonts w:eastAsia="Times New Roman" w:cstheme="minorHAnsi"/>
          <w:lang w:eastAsia="en-ZA"/>
        </w:rPr>
        <w:t xml:space="preserve"> </w:t>
      </w:r>
      <w:r w:rsidR="007275C6" w:rsidRPr="00113E3E">
        <w:rPr>
          <w:rFonts w:eastAsia="Times New Roman" w:cstheme="minorHAnsi"/>
          <w:lang w:eastAsia="en-ZA"/>
        </w:rPr>
        <w:t>has the largest managed connectivity network in Africa</w:t>
      </w:r>
      <w:r w:rsidR="00A4531A" w:rsidRPr="00113E3E">
        <w:rPr>
          <w:rFonts w:eastAsia="Times New Roman" w:cstheme="minorHAnsi"/>
          <w:lang w:eastAsia="en-ZA"/>
        </w:rPr>
        <w:t xml:space="preserve">, with </w:t>
      </w:r>
      <w:r w:rsidRPr="00113E3E">
        <w:rPr>
          <w:rFonts w:eastAsia="Times New Roman" w:cstheme="minorHAnsi"/>
          <w:lang w:eastAsia="en-ZA"/>
        </w:rPr>
        <w:t>a</w:t>
      </w:r>
      <w:r w:rsidR="00E5128F" w:rsidRPr="00113E3E">
        <w:rPr>
          <w:rFonts w:eastAsia="Times New Roman" w:cstheme="minorHAnsi"/>
          <w:lang w:eastAsia="en-ZA"/>
        </w:rPr>
        <w:t xml:space="preserve"> comprehensive</w:t>
      </w:r>
      <w:r w:rsidRPr="00113E3E">
        <w:rPr>
          <w:rFonts w:eastAsia="Times New Roman" w:cstheme="minorHAnsi"/>
          <w:lang w:eastAsia="en-ZA"/>
        </w:rPr>
        <w:t xml:space="preserve"> office footprint spanning </w:t>
      </w:r>
      <w:r w:rsidR="00E5128F" w:rsidRPr="00113E3E">
        <w:rPr>
          <w:rFonts w:eastAsia="Times New Roman" w:cstheme="minorHAnsi"/>
          <w:lang w:eastAsia="en-ZA"/>
        </w:rPr>
        <w:t>some 70</w:t>
      </w:r>
      <w:r w:rsidRPr="00113E3E">
        <w:rPr>
          <w:rFonts w:eastAsia="Times New Roman" w:cstheme="minorHAnsi"/>
          <w:lang w:eastAsia="en-ZA"/>
        </w:rPr>
        <w:t xml:space="preserve"> countries in Africa</w:t>
      </w:r>
      <w:r w:rsidR="00460A91" w:rsidRPr="00113E3E">
        <w:rPr>
          <w:rFonts w:eastAsia="Times New Roman" w:cstheme="minorHAnsi"/>
          <w:lang w:eastAsia="en-ZA"/>
        </w:rPr>
        <w:t xml:space="preserve"> and the Middle East, and plans to </w:t>
      </w:r>
      <w:r w:rsidR="00E5128F" w:rsidRPr="00113E3E">
        <w:rPr>
          <w:rFonts w:eastAsia="Times New Roman" w:cstheme="minorHAnsi"/>
          <w:lang w:eastAsia="en-ZA"/>
        </w:rPr>
        <w:t xml:space="preserve">further </w:t>
      </w:r>
      <w:r w:rsidR="003301DA" w:rsidRPr="00113E3E">
        <w:rPr>
          <w:rFonts w:eastAsia="Times New Roman" w:cstheme="minorHAnsi"/>
          <w:lang w:eastAsia="en-ZA"/>
        </w:rPr>
        <w:t xml:space="preserve">extend into </w:t>
      </w:r>
      <w:r w:rsidR="00E5128F" w:rsidRPr="00113E3E">
        <w:rPr>
          <w:rFonts w:eastAsia="Times New Roman" w:cstheme="minorHAnsi"/>
          <w:lang w:eastAsia="en-ZA"/>
        </w:rPr>
        <w:t xml:space="preserve">Asia and South </w:t>
      </w:r>
      <w:r w:rsidR="003301DA" w:rsidRPr="00113E3E">
        <w:rPr>
          <w:rFonts w:eastAsia="Times New Roman" w:cstheme="minorHAnsi"/>
          <w:lang w:eastAsia="en-ZA"/>
        </w:rPr>
        <w:t>America.</w:t>
      </w:r>
      <w:r w:rsidR="00BF01F9" w:rsidRPr="00113E3E">
        <w:rPr>
          <w:rFonts w:eastAsia="Times New Roman" w:cstheme="minorHAnsi"/>
          <w:lang w:eastAsia="en-ZA"/>
        </w:rPr>
        <w:t xml:space="preserve"> </w:t>
      </w:r>
      <w:r w:rsidR="003301DA" w:rsidRPr="00113E3E">
        <w:rPr>
          <w:rFonts w:eastAsia="Times New Roman" w:cstheme="minorHAnsi"/>
          <w:lang w:eastAsia="en-ZA"/>
        </w:rPr>
        <w:t xml:space="preserve">Through its unique ability to </w:t>
      </w:r>
      <w:r w:rsidR="00D21185" w:rsidRPr="00113E3E">
        <w:rPr>
          <w:rFonts w:eastAsia="Times New Roman" w:cstheme="minorHAnsi"/>
          <w:lang w:eastAsia="en-ZA"/>
        </w:rPr>
        <w:t xml:space="preserve">provide services in </w:t>
      </w:r>
      <w:r w:rsidR="006C7A34" w:rsidRPr="00113E3E">
        <w:rPr>
          <w:rFonts w:eastAsia="Times New Roman" w:cstheme="minorHAnsi"/>
          <w:lang w:eastAsia="en-ZA"/>
        </w:rPr>
        <w:t xml:space="preserve">operationally challenging </w:t>
      </w:r>
      <w:r w:rsidR="003301DA" w:rsidRPr="00113E3E">
        <w:rPr>
          <w:rFonts w:eastAsia="Times New Roman" w:cstheme="minorHAnsi"/>
          <w:lang w:eastAsia="en-ZA"/>
        </w:rPr>
        <w:t xml:space="preserve">regions of Africa and the Middle East, </w:t>
      </w:r>
      <w:r w:rsidR="006C7A34" w:rsidRPr="00113E3E">
        <w:rPr>
          <w:rFonts w:eastAsia="Times New Roman" w:cstheme="minorHAnsi"/>
          <w:lang w:eastAsia="en-ZA"/>
        </w:rPr>
        <w:t>while providing world class reliability and latency standards</w:t>
      </w:r>
      <w:r w:rsidR="003301DA" w:rsidRPr="00113E3E">
        <w:rPr>
          <w:rFonts w:eastAsia="Times New Roman" w:cstheme="minorHAnsi"/>
          <w:lang w:eastAsia="en-ZA"/>
        </w:rPr>
        <w:t xml:space="preserve">, CMC  serves </w:t>
      </w:r>
      <w:r w:rsidR="006C7A34" w:rsidRPr="00113E3E">
        <w:rPr>
          <w:rFonts w:eastAsia="Times New Roman" w:cstheme="minorHAnsi"/>
          <w:lang w:eastAsia="en-ZA"/>
        </w:rPr>
        <w:t xml:space="preserve">over 50 global telecommunications carriers, including </w:t>
      </w:r>
      <w:r w:rsidR="003301DA" w:rsidRPr="00113E3E">
        <w:rPr>
          <w:rFonts w:eastAsia="Times New Roman" w:cstheme="minorHAnsi"/>
          <w:lang w:eastAsia="en-ZA"/>
        </w:rPr>
        <w:t xml:space="preserve">12 out of 14 of the largest </w:t>
      </w:r>
      <w:r w:rsidR="006C7A34" w:rsidRPr="00113E3E">
        <w:rPr>
          <w:rFonts w:eastAsia="Times New Roman" w:cstheme="minorHAnsi"/>
          <w:lang w:eastAsia="en-ZA"/>
        </w:rPr>
        <w:t>ones</w:t>
      </w:r>
      <w:r w:rsidR="003301DA" w:rsidRPr="00113E3E">
        <w:rPr>
          <w:rFonts w:eastAsia="Times New Roman" w:cstheme="minorHAnsi"/>
          <w:lang w:eastAsia="en-ZA"/>
        </w:rPr>
        <w:t>.</w:t>
      </w:r>
      <w:r w:rsidR="006C7A34" w:rsidRPr="00113E3E">
        <w:rPr>
          <w:rFonts w:eastAsia="Times New Roman" w:cstheme="minorHAnsi"/>
          <w:lang w:eastAsia="en-ZA"/>
        </w:rPr>
        <w:t xml:space="preserve"> These carriers use CMC to provide fast, reliable</w:t>
      </w:r>
      <w:r w:rsidR="008112D7" w:rsidRPr="00113E3E">
        <w:rPr>
          <w:rFonts w:eastAsia="Times New Roman" w:cstheme="minorHAnsi"/>
          <w:lang w:eastAsia="en-ZA"/>
        </w:rPr>
        <w:t xml:space="preserve"> data and</w:t>
      </w:r>
      <w:r w:rsidR="006C7A34" w:rsidRPr="00113E3E">
        <w:rPr>
          <w:rFonts w:eastAsia="Times New Roman" w:cstheme="minorHAnsi"/>
          <w:lang w:eastAsia="en-ZA"/>
        </w:rPr>
        <w:t xml:space="preserve"> internet connections to global enterprises operating in Africa and the Middle East.</w:t>
      </w:r>
    </w:p>
    <w:p w14:paraId="76F0FC0B" w14:textId="0FAD4BE6" w:rsidR="00236080" w:rsidRPr="00113E3E" w:rsidRDefault="001142C6" w:rsidP="00207170">
      <w:pPr>
        <w:spacing w:before="100" w:beforeAutospacing="1" w:after="100" w:afterAutospacing="1" w:line="240" w:lineRule="auto"/>
        <w:rPr>
          <w:rFonts w:eastAsia="Times New Roman" w:cstheme="minorHAnsi"/>
          <w:lang w:eastAsia="en-ZA"/>
        </w:rPr>
      </w:pPr>
      <w:r w:rsidRPr="00113E3E">
        <w:rPr>
          <w:rFonts w:eastAsia="Times New Roman" w:cstheme="minorHAnsi"/>
          <w:lang w:eastAsia="en-ZA"/>
        </w:rPr>
        <w:t>Grant Walker, founder and CEO of CMC, said: “</w:t>
      </w:r>
      <w:r w:rsidR="006B0BE5" w:rsidRPr="00113E3E">
        <w:rPr>
          <w:rFonts w:eastAsia="Times New Roman" w:cstheme="minorHAnsi"/>
          <w:lang w:eastAsia="en-ZA"/>
        </w:rPr>
        <w:t>Over the last 28 years, CMC has grown its network organically</w:t>
      </w:r>
      <w:r w:rsidR="00A667EF" w:rsidRPr="00113E3E">
        <w:rPr>
          <w:rFonts w:eastAsia="Times New Roman" w:cstheme="minorHAnsi"/>
          <w:lang w:eastAsia="en-ZA"/>
        </w:rPr>
        <w:t>,</w:t>
      </w:r>
      <w:r w:rsidR="006B0BE5" w:rsidRPr="00113E3E">
        <w:rPr>
          <w:rFonts w:eastAsia="Times New Roman" w:cstheme="minorHAnsi"/>
          <w:lang w:eastAsia="en-ZA"/>
        </w:rPr>
        <w:t xml:space="preserve"> and </w:t>
      </w:r>
      <w:r w:rsidR="00A667EF" w:rsidRPr="00113E3E">
        <w:rPr>
          <w:rFonts w:eastAsia="Times New Roman" w:cstheme="minorHAnsi"/>
          <w:lang w:eastAsia="en-ZA"/>
        </w:rPr>
        <w:t>has</w:t>
      </w:r>
      <w:r w:rsidR="006B0BE5" w:rsidRPr="00113E3E">
        <w:rPr>
          <w:rFonts w:eastAsia="Times New Roman" w:cstheme="minorHAnsi"/>
          <w:lang w:eastAsia="en-ZA"/>
        </w:rPr>
        <w:t xml:space="preserve"> </w:t>
      </w:r>
      <w:r w:rsidR="00A667EF" w:rsidRPr="00113E3E">
        <w:rPr>
          <w:rFonts w:eastAsia="Times New Roman" w:cstheme="minorHAnsi"/>
          <w:lang w:eastAsia="en-ZA"/>
        </w:rPr>
        <w:t>responded to this region’s increasing appetite for reliable</w:t>
      </w:r>
      <w:r w:rsidR="007275C6" w:rsidRPr="00113E3E">
        <w:rPr>
          <w:rFonts w:eastAsia="Times New Roman" w:cstheme="minorHAnsi"/>
          <w:lang w:eastAsia="en-ZA"/>
        </w:rPr>
        <w:t xml:space="preserve"> and secure</w:t>
      </w:r>
      <w:r w:rsidR="008112D7" w:rsidRPr="00113E3E">
        <w:rPr>
          <w:rFonts w:eastAsia="Times New Roman" w:cstheme="minorHAnsi"/>
          <w:lang w:eastAsia="en-ZA"/>
        </w:rPr>
        <w:t xml:space="preserve"> data and</w:t>
      </w:r>
      <w:r w:rsidR="00A667EF" w:rsidRPr="00113E3E">
        <w:rPr>
          <w:rFonts w:eastAsia="Times New Roman" w:cstheme="minorHAnsi"/>
          <w:lang w:eastAsia="en-ZA"/>
        </w:rPr>
        <w:t xml:space="preserve"> internet </w:t>
      </w:r>
      <w:r w:rsidR="007275C6" w:rsidRPr="00113E3E">
        <w:rPr>
          <w:rFonts w:eastAsia="Times New Roman" w:cstheme="minorHAnsi"/>
          <w:lang w:eastAsia="en-ZA"/>
        </w:rPr>
        <w:t>connectivity</w:t>
      </w:r>
      <w:r w:rsidR="00A667EF" w:rsidRPr="00113E3E">
        <w:rPr>
          <w:rFonts w:eastAsia="Times New Roman" w:cstheme="minorHAnsi"/>
          <w:lang w:eastAsia="en-ZA"/>
        </w:rPr>
        <w:t xml:space="preserve">. CMC’s research has shown that Africa’s demand for high quality bandwidth is growing by some 30% </w:t>
      </w:r>
      <w:r w:rsidR="007275C6" w:rsidRPr="00113E3E">
        <w:rPr>
          <w:rFonts w:eastAsia="Times New Roman" w:cstheme="minorHAnsi"/>
          <w:lang w:eastAsia="en-ZA"/>
        </w:rPr>
        <w:t xml:space="preserve">p.a. </w:t>
      </w:r>
      <w:r w:rsidR="00017423" w:rsidRPr="00113E3E">
        <w:rPr>
          <w:rFonts w:eastAsia="Times New Roman" w:cstheme="minorHAnsi"/>
          <w:lang w:eastAsia="en-ZA"/>
        </w:rPr>
        <w:t xml:space="preserve">CMC has cultivated a blue-chip customer base driving international traffic into Africa but is also presently experiencing a growing amount of traffic leaving Africa from African customers. </w:t>
      </w:r>
      <w:r w:rsidR="00236080" w:rsidRPr="00113E3E">
        <w:rPr>
          <w:rFonts w:eastAsia="Times New Roman" w:cstheme="minorHAnsi"/>
          <w:lang w:eastAsia="en-ZA"/>
        </w:rPr>
        <w:t xml:space="preserve">This investment by Carlyle will </w:t>
      </w:r>
      <w:r w:rsidR="00BF01F9" w:rsidRPr="00113E3E">
        <w:rPr>
          <w:rFonts w:eastAsia="Times New Roman" w:cstheme="minorHAnsi"/>
          <w:lang w:eastAsia="en-ZA"/>
        </w:rPr>
        <w:t xml:space="preserve">accelerate </w:t>
      </w:r>
      <w:r w:rsidR="00236080" w:rsidRPr="00113E3E">
        <w:rPr>
          <w:rFonts w:eastAsia="Times New Roman" w:cstheme="minorHAnsi"/>
          <w:lang w:eastAsia="en-ZA"/>
        </w:rPr>
        <w:t>CMC’s growth through greater investments into new partnerships and acquisitions.</w:t>
      </w:r>
      <w:r w:rsidR="008F380E" w:rsidRPr="00113E3E">
        <w:rPr>
          <w:rFonts w:eastAsia="Times New Roman" w:cstheme="minorHAnsi"/>
          <w:lang w:eastAsia="en-ZA"/>
        </w:rPr>
        <w:t>”</w:t>
      </w:r>
    </w:p>
    <w:p w14:paraId="16021CEC" w14:textId="33995D32" w:rsidR="008F380E" w:rsidRPr="00113E3E" w:rsidRDefault="001142C6" w:rsidP="00207170">
      <w:pPr>
        <w:spacing w:before="100" w:beforeAutospacing="1" w:after="100" w:afterAutospacing="1" w:line="240" w:lineRule="auto"/>
        <w:rPr>
          <w:rFonts w:eastAsia="Times New Roman" w:cstheme="minorHAnsi"/>
          <w:lang w:eastAsia="en-ZA"/>
        </w:rPr>
      </w:pPr>
      <w:r w:rsidRPr="00113E3E">
        <w:rPr>
          <w:rFonts w:eastAsia="Times New Roman" w:cstheme="minorHAnsi"/>
          <w:lang w:eastAsia="en-ZA"/>
        </w:rPr>
        <w:t>Martin Springer MD of CMC said</w:t>
      </w:r>
      <w:r w:rsidR="00485B5B" w:rsidRPr="00113E3E">
        <w:rPr>
          <w:rFonts w:eastAsia="Times New Roman" w:cstheme="minorHAnsi"/>
          <w:lang w:eastAsia="en-ZA"/>
        </w:rPr>
        <w:t>,</w:t>
      </w:r>
      <w:r w:rsidRPr="00113E3E">
        <w:rPr>
          <w:rFonts w:eastAsia="Times New Roman" w:cstheme="minorHAnsi"/>
          <w:lang w:eastAsia="en-ZA"/>
        </w:rPr>
        <w:t xml:space="preserve"> "</w:t>
      </w:r>
      <w:r w:rsidR="00236080" w:rsidRPr="00113E3E">
        <w:rPr>
          <w:rFonts w:eastAsia="Times New Roman" w:cstheme="minorHAnsi"/>
          <w:lang w:eastAsia="en-ZA"/>
        </w:rPr>
        <w:t xml:space="preserve">CMC has quadrupled its </w:t>
      </w:r>
      <w:r w:rsidR="00BF01F9" w:rsidRPr="00113E3E">
        <w:rPr>
          <w:rFonts w:eastAsia="Times New Roman" w:cstheme="minorHAnsi"/>
          <w:lang w:eastAsia="en-ZA"/>
        </w:rPr>
        <w:t xml:space="preserve">revenue </w:t>
      </w:r>
      <w:r w:rsidR="00236080" w:rsidRPr="00113E3E">
        <w:rPr>
          <w:rFonts w:eastAsia="Times New Roman" w:cstheme="minorHAnsi"/>
          <w:lang w:eastAsia="en-ZA"/>
        </w:rPr>
        <w:t>in the last five years and at present we have in excess of 100 POPs, 2000 circuits, and</w:t>
      </w:r>
      <w:r w:rsidR="00BF01F9" w:rsidRPr="00113E3E">
        <w:rPr>
          <w:rFonts w:eastAsia="Times New Roman" w:cstheme="minorHAnsi"/>
          <w:lang w:eastAsia="en-ZA"/>
        </w:rPr>
        <w:t>, through our carrier customers,</w:t>
      </w:r>
      <w:r w:rsidR="00236080" w:rsidRPr="00113E3E">
        <w:rPr>
          <w:rFonts w:eastAsia="Times New Roman" w:cstheme="minorHAnsi"/>
          <w:lang w:eastAsia="en-ZA"/>
        </w:rPr>
        <w:t xml:space="preserve"> we currently manage </w:t>
      </w:r>
      <w:r w:rsidR="00BF01F9" w:rsidRPr="00113E3E">
        <w:rPr>
          <w:rFonts w:eastAsia="Times New Roman" w:cstheme="minorHAnsi"/>
          <w:lang w:eastAsia="en-ZA"/>
        </w:rPr>
        <w:t>high quality</w:t>
      </w:r>
      <w:r w:rsidR="008112D7" w:rsidRPr="00113E3E">
        <w:rPr>
          <w:rFonts w:eastAsia="Times New Roman" w:cstheme="minorHAnsi"/>
          <w:lang w:eastAsia="en-ZA"/>
        </w:rPr>
        <w:t xml:space="preserve"> data and</w:t>
      </w:r>
      <w:r w:rsidR="00BF01F9" w:rsidRPr="00113E3E">
        <w:rPr>
          <w:rFonts w:eastAsia="Times New Roman" w:cstheme="minorHAnsi"/>
          <w:lang w:eastAsia="en-ZA"/>
        </w:rPr>
        <w:t xml:space="preserve"> internet connections to over 400 enterprises, including over half the Fortune 500</w:t>
      </w:r>
      <w:r w:rsidR="00236080" w:rsidRPr="00113E3E">
        <w:rPr>
          <w:rFonts w:eastAsia="Times New Roman" w:cstheme="minorHAnsi"/>
          <w:lang w:eastAsia="en-ZA"/>
        </w:rPr>
        <w:t xml:space="preserve">. </w:t>
      </w:r>
      <w:r w:rsidR="008F380E" w:rsidRPr="00113E3E">
        <w:rPr>
          <w:rFonts w:eastAsia="Times New Roman" w:cstheme="minorHAnsi"/>
          <w:lang w:eastAsia="en-ZA"/>
        </w:rPr>
        <w:t>We have an extensive geographic footprint</w:t>
      </w:r>
      <w:r w:rsidR="00485B5B" w:rsidRPr="00113E3E">
        <w:rPr>
          <w:rFonts w:eastAsia="Times New Roman" w:cstheme="minorHAnsi"/>
          <w:lang w:eastAsia="en-ZA"/>
        </w:rPr>
        <w:t>,</w:t>
      </w:r>
      <w:r w:rsidR="008F380E" w:rsidRPr="00113E3E">
        <w:rPr>
          <w:rFonts w:eastAsia="Times New Roman" w:cstheme="minorHAnsi"/>
          <w:lang w:eastAsia="en-ZA"/>
        </w:rPr>
        <w:t xml:space="preserve"> which enables us to serve multi-geography and multi-site customers</w:t>
      </w:r>
      <w:r w:rsidR="00BF01F9" w:rsidRPr="00113E3E">
        <w:rPr>
          <w:rFonts w:eastAsia="Times New Roman" w:cstheme="minorHAnsi"/>
          <w:lang w:eastAsia="en-ZA"/>
        </w:rPr>
        <w:t>.</w:t>
      </w:r>
      <w:r w:rsidR="008F380E" w:rsidRPr="00113E3E">
        <w:rPr>
          <w:rFonts w:eastAsia="Times New Roman" w:cstheme="minorHAnsi"/>
          <w:lang w:eastAsia="en-ZA"/>
        </w:rPr>
        <w:t xml:space="preserve"> </w:t>
      </w:r>
      <w:r w:rsidR="009D1CAE" w:rsidRPr="00113E3E">
        <w:rPr>
          <w:rFonts w:eastAsia="Times New Roman" w:cstheme="minorHAnsi"/>
          <w:lang w:eastAsia="en-ZA"/>
        </w:rPr>
        <w:t xml:space="preserve">We believe </w:t>
      </w:r>
      <w:r w:rsidR="008112D7" w:rsidRPr="00113E3E">
        <w:rPr>
          <w:rFonts w:eastAsia="Times New Roman" w:cstheme="minorHAnsi"/>
          <w:lang w:eastAsia="en-ZA"/>
        </w:rPr>
        <w:t>t</w:t>
      </w:r>
      <w:r w:rsidR="00B27132" w:rsidRPr="00113E3E">
        <w:rPr>
          <w:rFonts w:eastAsia="Times New Roman" w:cstheme="minorHAnsi"/>
          <w:lang w:eastAsia="en-ZA"/>
        </w:rPr>
        <w:t xml:space="preserve">his investment from Carlyle </w:t>
      </w:r>
      <w:r w:rsidR="007E31D5" w:rsidRPr="00113E3E">
        <w:rPr>
          <w:rFonts w:eastAsia="Times New Roman" w:cstheme="minorHAnsi"/>
          <w:lang w:eastAsia="en-ZA"/>
        </w:rPr>
        <w:t>is opportune as it allows us to rapidly pursue new markets, products and avenues for growth</w:t>
      </w:r>
      <w:r w:rsidR="00BF01F9" w:rsidRPr="00113E3E">
        <w:rPr>
          <w:rFonts w:eastAsia="Times New Roman" w:cstheme="minorHAnsi"/>
          <w:lang w:eastAsia="en-ZA"/>
        </w:rPr>
        <w:t>.</w:t>
      </w:r>
      <w:r w:rsidR="007E31D5" w:rsidRPr="00113E3E">
        <w:rPr>
          <w:rFonts w:eastAsia="Times New Roman" w:cstheme="minorHAnsi"/>
          <w:lang w:eastAsia="en-ZA"/>
        </w:rPr>
        <w:t>”</w:t>
      </w:r>
    </w:p>
    <w:p w14:paraId="1B56D8FB" w14:textId="31E3E97C" w:rsidR="00BF01F9" w:rsidRPr="00113E3E" w:rsidRDefault="00C30C72" w:rsidP="00C30C72">
      <w:pPr>
        <w:shd w:val="clear" w:color="auto" w:fill="FFFFFF"/>
        <w:spacing w:before="100" w:beforeAutospacing="1" w:after="100" w:afterAutospacing="1" w:line="240" w:lineRule="auto"/>
        <w:rPr>
          <w:rFonts w:cstheme="minorHAnsi"/>
        </w:rPr>
      </w:pPr>
      <w:r w:rsidRPr="00113E3E">
        <w:rPr>
          <w:rFonts w:eastAsia="Times New Roman" w:cstheme="minorHAnsi"/>
          <w:lang w:eastAsia="en-ZA"/>
        </w:rPr>
        <w:t xml:space="preserve">Braam Verster, a Director of Carlyle’s Sub-Saharan Africa Fund said: </w:t>
      </w:r>
      <w:r w:rsidR="00BF01F9" w:rsidRPr="00113E3E">
        <w:rPr>
          <w:rFonts w:cstheme="minorHAnsi"/>
        </w:rPr>
        <w:t>“We are excited about our partnership with CMC and</w:t>
      </w:r>
      <w:r w:rsidR="00D21185" w:rsidRPr="00113E3E">
        <w:rPr>
          <w:rFonts w:cstheme="minorHAnsi"/>
        </w:rPr>
        <w:t xml:space="preserve"> its talented management team. </w:t>
      </w:r>
      <w:r w:rsidR="00BF01F9" w:rsidRPr="00113E3E">
        <w:rPr>
          <w:rFonts w:cstheme="minorHAnsi"/>
        </w:rPr>
        <w:t>We believe the fast growing data demand in Africa and the Middle East offers tremendous growth opportunities for CMC, and we look forward to using our sector expertise and global network to help them achieve their goals”</w:t>
      </w:r>
    </w:p>
    <w:p w14:paraId="599004D7" w14:textId="7C6E83E0" w:rsidR="001142C6" w:rsidRPr="00113E3E" w:rsidRDefault="00172489" w:rsidP="00A4531A">
      <w:pPr>
        <w:spacing w:before="100" w:beforeAutospacing="1" w:after="100" w:afterAutospacing="1" w:line="240" w:lineRule="auto"/>
        <w:jc w:val="both"/>
        <w:rPr>
          <w:rFonts w:eastAsia="Times New Roman" w:cstheme="minorHAnsi"/>
          <w:lang w:eastAsia="en-ZA"/>
        </w:rPr>
      </w:pPr>
      <w:r w:rsidRPr="00113E3E">
        <w:rPr>
          <w:rFonts w:eastAsia="Times New Roman" w:cstheme="minorHAnsi"/>
          <w:lang w:eastAsia="en-ZA"/>
        </w:rPr>
        <w:t xml:space="preserve">Equity for the transaction came from </w:t>
      </w:r>
      <w:r w:rsidR="00D21185" w:rsidRPr="00113E3E">
        <w:rPr>
          <w:rFonts w:eastAsia="Times New Roman" w:cstheme="minorHAnsi"/>
          <w:lang w:eastAsia="en-ZA"/>
        </w:rPr>
        <w:t xml:space="preserve">the </w:t>
      </w:r>
      <w:r w:rsidRPr="00113E3E">
        <w:rPr>
          <w:rFonts w:eastAsia="Times New Roman" w:cstheme="minorHAnsi"/>
          <w:lang w:eastAsia="en-ZA"/>
        </w:rPr>
        <w:t xml:space="preserve">Carlyle Sub-Saharan Africa Fund.  </w:t>
      </w:r>
      <w:r w:rsidR="001142C6" w:rsidRPr="00113E3E">
        <w:rPr>
          <w:rFonts w:eastAsia="Times New Roman" w:cstheme="minorHAnsi"/>
          <w:lang w:eastAsia="en-ZA"/>
        </w:rPr>
        <w:t xml:space="preserve">This </w:t>
      </w:r>
      <w:r w:rsidR="007E31D5" w:rsidRPr="00113E3E">
        <w:rPr>
          <w:rFonts w:eastAsia="Times New Roman" w:cstheme="minorHAnsi"/>
          <w:lang w:eastAsia="en-ZA"/>
        </w:rPr>
        <w:t xml:space="preserve">is </w:t>
      </w:r>
      <w:r w:rsidR="00A4531A" w:rsidRPr="00113E3E">
        <w:rPr>
          <w:rFonts w:eastAsia="Times New Roman" w:cstheme="minorHAnsi"/>
          <w:lang w:eastAsia="en-ZA"/>
        </w:rPr>
        <w:t xml:space="preserve">the seventh investment by </w:t>
      </w:r>
      <w:r w:rsidR="007E31D5" w:rsidRPr="00113E3E">
        <w:rPr>
          <w:rFonts w:eastAsia="Times New Roman" w:cstheme="minorHAnsi"/>
          <w:lang w:eastAsia="en-ZA"/>
        </w:rPr>
        <w:t>Carlyle</w:t>
      </w:r>
      <w:r w:rsidR="00A4531A" w:rsidRPr="00113E3E">
        <w:rPr>
          <w:rFonts w:eastAsia="Times New Roman" w:cstheme="minorHAnsi"/>
          <w:lang w:eastAsia="en-ZA"/>
        </w:rPr>
        <w:t>’</w:t>
      </w:r>
      <w:r w:rsidR="007E31D5" w:rsidRPr="00113E3E">
        <w:rPr>
          <w:rFonts w:eastAsia="Times New Roman" w:cstheme="minorHAnsi"/>
          <w:lang w:eastAsia="en-ZA"/>
        </w:rPr>
        <w:t xml:space="preserve">s </w:t>
      </w:r>
      <w:r w:rsidR="00A4531A" w:rsidRPr="00113E3E">
        <w:rPr>
          <w:rFonts w:eastAsia="Times New Roman" w:cstheme="minorHAnsi"/>
          <w:lang w:eastAsia="en-ZA"/>
        </w:rPr>
        <w:t>de</w:t>
      </w:r>
      <w:r w:rsidR="001142C6" w:rsidRPr="00113E3E">
        <w:rPr>
          <w:rFonts w:eastAsia="Times New Roman" w:cstheme="minorHAnsi"/>
          <w:lang w:eastAsia="en-ZA"/>
        </w:rPr>
        <w:t xml:space="preserve">dicated Sub-Saharan Africa </w:t>
      </w:r>
      <w:r w:rsidRPr="00113E3E">
        <w:rPr>
          <w:rFonts w:eastAsia="Times New Roman" w:cstheme="minorHAnsi"/>
          <w:lang w:eastAsia="en-ZA"/>
        </w:rPr>
        <w:t>f</w:t>
      </w:r>
      <w:r w:rsidR="00A4531A" w:rsidRPr="00113E3E">
        <w:rPr>
          <w:rFonts w:eastAsia="Times New Roman" w:cstheme="minorHAnsi"/>
          <w:lang w:eastAsia="en-ZA"/>
        </w:rPr>
        <w:t>und.</w:t>
      </w:r>
    </w:p>
    <w:p w14:paraId="05167EE8" w14:textId="292E93C7" w:rsidR="001142C6" w:rsidRPr="00113E3E" w:rsidRDefault="00460A91" w:rsidP="00A4531A">
      <w:pPr>
        <w:spacing w:before="100" w:beforeAutospacing="1" w:after="100" w:afterAutospacing="1" w:line="240" w:lineRule="auto"/>
        <w:jc w:val="both"/>
        <w:rPr>
          <w:rFonts w:eastAsia="Times New Roman" w:cstheme="minorHAnsi"/>
          <w:lang w:eastAsia="en-ZA"/>
        </w:rPr>
      </w:pPr>
      <w:r w:rsidRPr="00113E3E">
        <w:rPr>
          <w:rFonts w:eastAsia="Times New Roman" w:cstheme="minorHAnsi"/>
          <w:lang w:eastAsia="en-ZA"/>
        </w:rPr>
        <w:t>Financing</w:t>
      </w:r>
      <w:r w:rsidR="007E31D5" w:rsidRPr="00113E3E">
        <w:rPr>
          <w:rFonts w:eastAsia="Times New Roman" w:cstheme="minorHAnsi"/>
          <w:lang w:eastAsia="en-ZA"/>
        </w:rPr>
        <w:t xml:space="preserve"> was provided by Standard Bank of South Africa and </w:t>
      </w:r>
      <w:r w:rsidR="00BF01F9" w:rsidRPr="00113E3E">
        <w:rPr>
          <w:rFonts w:eastAsia="Times New Roman" w:cstheme="minorHAnsi"/>
          <w:lang w:eastAsia="en-ZA"/>
        </w:rPr>
        <w:t>Rand Marchant Bank.</w:t>
      </w:r>
    </w:p>
    <w:p w14:paraId="4B0F32BE" w14:textId="77777777" w:rsidR="001142C6" w:rsidRPr="00113E3E" w:rsidRDefault="001142C6" w:rsidP="00A4531A">
      <w:pPr>
        <w:spacing w:before="100" w:beforeAutospacing="1" w:after="100" w:afterAutospacing="1" w:line="240" w:lineRule="auto"/>
        <w:jc w:val="both"/>
        <w:rPr>
          <w:rFonts w:eastAsia="Times New Roman" w:cstheme="minorHAnsi"/>
          <w:lang w:eastAsia="en-ZA"/>
        </w:rPr>
      </w:pPr>
      <w:r w:rsidRPr="00113E3E">
        <w:rPr>
          <w:rFonts w:eastAsia="Times New Roman" w:cstheme="minorHAnsi"/>
          <w:lang w:eastAsia="en-ZA"/>
        </w:rPr>
        <w:t>ENDS</w:t>
      </w:r>
    </w:p>
    <w:p w14:paraId="211A8029" w14:textId="77777777" w:rsidR="001142C6" w:rsidRPr="00113E3E" w:rsidRDefault="001142C6" w:rsidP="00A4531A">
      <w:pPr>
        <w:spacing w:before="100" w:beforeAutospacing="1" w:after="100" w:afterAutospacing="1" w:line="240" w:lineRule="auto"/>
        <w:jc w:val="both"/>
        <w:rPr>
          <w:rFonts w:eastAsia="Times New Roman" w:cstheme="minorHAnsi"/>
          <w:lang w:eastAsia="en-ZA"/>
        </w:rPr>
      </w:pPr>
      <w:r w:rsidRPr="00113E3E">
        <w:rPr>
          <w:rFonts w:eastAsia="Times New Roman" w:cstheme="minorHAnsi"/>
          <w:b/>
          <w:bCs/>
          <w:lang w:eastAsia="en-ZA"/>
        </w:rPr>
        <w:lastRenderedPageBreak/>
        <w:t>Notes for Editors:</w:t>
      </w:r>
    </w:p>
    <w:p w14:paraId="10B37645" w14:textId="63468511" w:rsidR="001142C6" w:rsidRPr="00B7799C" w:rsidRDefault="001142C6" w:rsidP="00460A91">
      <w:pPr>
        <w:spacing w:before="100" w:beforeAutospacing="1" w:after="100" w:afterAutospacing="1" w:line="240" w:lineRule="auto"/>
        <w:rPr>
          <w:rFonts w:eastAsia="Times New Roman" w:cstheme="minorHAnsi"/>
          <w:sz w:val="20"/>
          <w:szCs w:val="20"/>
          <w:lang w:eastAsia="en-ZA"/>
        </w:rPr>
      </w:pPr>
      <w:r w:rsidRPr="00113E3E">
        <w:rPr>
          <w:rFonts w:eastAsia="Times New Roman" w:cstheme="minorHAnsi"/>
          <w:b/>
          <w:bCs/>
          <w:lang w:eastAsia="en-ZA"/>
        </w:rPr>
        <w:t>About CMC:</w:t>
      </w:r>
      <w:r w:rsidRPr="00113E3E">
        <w:rPr>
          <w:rFonts w:eastAsia="Times New Roman" w:cstheme="minorHAnsi"/>
          <w:lang w:eastAsia="en-ZA"/>
        </w:rPr>
        <w:br/>
      </w:r>
      <w:r w:rsidRPr="00B7799C">
        <w:rPr>
          <w:rFonts w:eastAsia="Times New Roman" w:cstheme="minorHAnsi"/>
          <w:sz w:val="20"/>
          <w:szCs w:val="20"/>
          <w:lang w:eastAsia="en-ZA"/>
        </w:rPr>
        <w:t>CMC is a global telecommunications carrier, serving the data communications needs of wholesale carriers across the globe. CMC owns in excess of 10</w:t>
      </w:r>
      <w:r w:rsidR="00BF01F9" w:rsidRPr="00B7799C">
        <w:rPr>
          <w:rFonts w:eastAsia="Times New Roman" w:cstheme="minorHAnsi"/>
          <w:sz w:val="20"/>
          <w:szCs w:val="20"/>
          <w:lang w:eastAsia="en-ZA"/>
        </w:rPr>
        <w:t>0</w:t>
      </w:r>
      <w:r w:rsidRPr="00B7799C">
        <w:rPr>
          <w:rFonts w:eastAsia="Times New Roman" w:cstheme="minorHAnsi"/>
          <w:sz w:val="20"/>
          <w:szCs w:val="20"/>
          <w:lang w:eastAsia="en-ZA"/>
        </w:rPr>
        <w:t xml:space="preserve"> global pops which are integrated into other wholesale carrier partner networks in order to deliver a global wholesale footprint to the carrier community. </w:t>
      </w:r>
    </w:p>
    <w:p w14:paraId="4FCCF295" w14:textId="77777777" w:rsidR="001142C6" w:rsidRPr="00B7799C" w:rsidRDefault="001142C6" w:rsidP="00207170">
      <w:pPr>
        <w:spacing w:before="100" w:beforeAutospacing="1" w:after="100" w:afterAutospacing="1" w:line="240" w:lineRule="auto"/>
        <w:rPr>
          <w:rFonts w:eastAsia="Times New Roman" w:cstheme="minorHAnsi"/>
          <w:sz w:val="20"/>
          <w:szCs w:val="20"/>
          <w:lang w:eastAsia="en-ZA"/>
        </w:rPr>
      </w:pPr>
      <w:r w:rsidRPr="00B7799C">
        <w:rPr>
          <w:rFonts w:eastAsia="Times New Roman" w:cstheme="minorHAnsi"/>
          <w:sz w:val="20"/>
          <w:szCs w:val="20"/>
          <w:lang w:eastAsia="en-ZA"/>
        </w:rPr>
        <w:t xml:space="preserve">CMC has the largest Pan African network spanning across </w:t>
      </w:r>
      <w:r w:rsidR="00B27132" w:rsidRPr="00B7799C">
        <w:rPr>
          <w:rFonts w:eastAsia="Times New Roman" w:cstheme="minorHAnsi"/>
          <w:sz w:val="20"/>
          <w:szCs w:val="20"/>
          <w:lang w:eastAsia="en-ZA"/>
        </w:rPr>
        <w:t>7</w:t>
      </w:r>
      <w:r w:rsidRPr="00B7799C">
        <w:rPr>
          <w:rFonts w:eastAsia="Times New Roman" w:cstheme="minorHAnsi"/>
          <w:sz w:val="20"/>
          <w:szCs w:val="20"/>
          <w:lang w:eastAsia="en-ZA"/>
        </w:rPr>
        <w:t xml:space="preserve">0 countries. In addition, CMC has an extensive Middle Eastern (MENA and Western ASIA) network, which is extended via our wholesale partner program into other regions. The CMC Carrier Interconnect Model enables delivery into the USA, Europe, UAE, India, Asia, Australia and various African aggregation points. CMC provides its clients with a broad portfolio of carrier grade network solutions including: Ethernet, MPLS, DIA and private line services. For more information, visit </w:t>
      </w:r>
      <w:hyperlink r:id="rId7" w:tgtFrame="_blank" w:history="1">
        <w:r w:rsidRPr="00B7799C">
          <w:rPr>
            <w:rFonts w:eastAsia="Times New Roman" w:cstheme="minorHAnsi"/>
            <w:color w:val="0000FF"/>
            <w:sz w:val="20"/>
            <w:szCs w:val="20"/>
            <w:u w:val="single"/>
            <w:lang w:eastAsia="en-ZA"/>
          </w:rPr>
          <w:t xml:space="preserve">www.cmcnetworks.net </w:t>
        </w:r>
      </w:hyperlink>
    </w:p>
    <w:p w14:paraId="04831CD8" w14:textId="77777777" w:rsidR="001142C6" w:rsidRPr="00B7799C" w:rsidRDefault="001142C6" w:rsidP="00460A91">
      <w:pPr>
        <w:spacing w:before="100" w:beforeAutospacing="1" w:after="100" w:afterAutospacing="1" w:line="240" w:lineRule="auto"/>
        <w:rPr>
          <w:rFonts w:eastAsia="Times New Roman" w:cstheme="minorHAnsi"/>
          <w:sz w:val="20"/>
          <w:szCs w:val="20"/>
          <w:lang w:eastAsia="en-ZA"/>
        </w:rPr>
      </w:pPr>
      <w:r w:rsidRPr="00113E3E">
        <w:rPr>
          <w:rFonts w:eastAsia="Times New Roman" w:cstheme="minorHAnsi"/>
          <w:b/>
          <w:bCs/>
          <w:lang w:eastAsia="en-ZA"/>
        </w:rPr>
        <w:t>About The Carlyle Group</w:t>
      </w:r>
      <w:r w:rsidRPr="00113E3E">
        <w:rPr>
          <w:rFonts w:eastAsia="Times New Roman" w:cstheme="minorHAnsi"/>
          <w:lang w:eastAsia="en-ZA"/>
        </w:rPr>
        <w:br/>
      </w:r>
      <w:r w:rsidRPr="00B7799C">
        <w:rPr>
          <w:rFonts w:eastAsia="Times New Roman" w:cstheme="minorHAnsi"/>
          <w:sz w:val="20"/>
          <w:szCs w:val="20"/>
          <w:lang w:eastAsia="en-ZA"/>
        </w:rPr>
        <w:t>The Carlyle Group (NASDAQ: CG) is a global alternative asset manager with $169 billion of assets under management across 125 funds and 177 fund of funds vehicles as of September 30, 2016. Carlyle’s purpose is to invest wisely and create value on behalf of its investors, many of whom are public pensions. Carlyle invests across four segments – Corporate Private Equity, Real Assets, Global Market Strategies and Investment Solutions – in Africa, Asia, Australia, Europe, the Middle East, North America and South America. Carlyle has expertise in various industries, including: aerospace, defense &amp; government services, consumer &amp; retail, energy, financial services, healthcare, industrial, real estate, technology &amp; business services, telecommunications &amp; media and transportation. The Carlyle Group employs more than 1,625 people in 35 offices across six continents.</w:t>
      </w:r>
    </w:p>
    <w:p w14:paraId="34F62E5C" w14:textId="77777777" w:rsidR="001142C6" w:rsidRDefault="001142C6" w:rsidP="00A4531A">
      <w:pPr>
        <w:spacing w:before="100" w:beforeAutospacing="1" w:after="100" w:afterAutospacing="1" w:line="240" w:lineRule="auto"/>
        <w:rPr>
          <w:rFonts w:eastAsia="Times New Roman" w:cstheme="minorHAnsi"/>
          <w:lang w:eastAsia="en-ZA"/>
        </w:rPr>
      </w:pPr>
      <w:r w:rsidRPr="00B7799C">
        <w:rPr>
          <w:rFonts w:eastAsia="Times New Roman" w:cstheme="minorHAnsi"/>
          <w:sz w:val="20"/>
          <w:szCs w:val="20"/>
          <w:lang w:eastAsia="en-ZA"/>
        </w:rPr>
        <w:t xml:space="preserve">Web: </w:t>
      </w:r>
      <w:hyperlink r:id="rId8" w:history="1">
        <w:r w:rsidRPr="00B7799C">
          <w:rPr>
            <w:rFonts w:eastAsia="Times New Roman" w:cstheme="minorHAnsi"/>
            <w:color w:val="0000FF"/>
            <w:sz w:val="20"/>
            <w:szCs w:val="20"/>
            <w:u w:val="single"/>
            <w:lang w:eastAsia="en-ZA"/>
          </w:rPr>
          <w:t>www.carlyle.com</w:t>
        </w:r>
      </w:hyperlink>
      <w:r w:rsidRPr="00B7799C">
        <w:rPr>
          <w:rFonts w:eastAsia="Times New Roman" w:cstheme="minorHAnsi"/>
          <w:sz w:val="20"/>
          <w:szCs w:val="20"/>
          <w:lang w:eastAsia="en-ZA"/>
        </w:rPr>
        <w:br/>
        <w:t xml:space="preserve">Videos: </w:t>
      </w:r>
      <w:hyperlink r:id="rId9" w:history="1">
        <w:r w:rsidRPr="00B7799C">
          <w:rPr>
            <w:rFonts w:eastAsia="Times New Roman" w:cstheme="minorHAnsi"/>
            <w:color w:val="0000FF"/>
            <w:sz w:val="20"/>
            <w:szCs w:val="20"/>
            <w:u w:val="single"/>
            <w:lang w:eastAsia="en-ZA"/>
          </w:rPr>
          <w:t>http://www.youtube.com/onecarlyle</w:t>
        </w:r>
      </w:hyperlink>
      <w:r w:rsidRPr="00B7799C">
        <w:rPr>
          <w:rFonts w:eastAsia="Times New Roman" w:cstheme="minorHAnsi"/>
          <w:sz w:val="20"/>
          <w:szCs w:val="20"/>
          <w:lang w:eastAsia="en-ZA"/>
        </w:rPr>
        <w:br/>
        <w:t xml:space="preserve">Tweets: </w:t>
      </w:r>
      <w:hyperlink r:id="rId10" w:tgtFrame="_blank" w:history="1">
        <w:r w:rsidRPr="00B7799C">
          <w:rPr>
            <w:rFonts w:eastAsia="Times New Roman" w:cstheme="minorHAnsi"/>
            <w:color w:val="0000FF"/>
            <w:sz w:val="20"/>
            <w:szCs w:val="20"/>
            <w:u w:val="single"/>
            <w:lang w:eastAsia="en-ZA"/>
          </w:rPr>
          <w:t xml:space="preserve">http://www.twitter.com/onecarlyle </w:t>
        </w:r>
      </w:hyperlink>
      <w:r w:rsidRPr="00B7799C">
        <w:rPr>
          <w:rFonts w:eastAsia="Times New Roman" w:cstheme="minorHAnsi"/>
          <w:sz w:val="20"/>
          <w:szCs w:val="20"/>
          <w:lang w:eastAsia="en-ZA"/>
        </w:rPr>
        <w:br/>
        <w:t xml:space="preserve">Podcasts: </w:t>
      </w:r>
      <w:hyperlink r:id="rId11" w:history="1">
        <w:r w:rsidRPr="00B7799C">
          <w:rPr>
            <w:rFonts w:eastAsia="Times New Roman" w:cstheme="minorHAnsi"/>
            <w:color w:val="0000FF"/>
            <w:sz w:val="20"/>
            <w:szCs w:val="20"/>
            <w:u w:val="single"/>
            <w:lang w:eastAsia="en-ZA"/>
          </w:rPr>
          <w:t>http://www.carlyle.com/about-carlyle/market-commentary</w:t>
        </w:r>
      </w:hyperlink>
      <w:r w:rsidRPr="00B7799C">
        <w:rPr>
          <w:rFonts w:eastAsia="Times New Roman" w:cstheme="minorHAnsi"/>
          <w:sz w:val="20"/>
          <w:szCs w:val="20"/>
          <w:lang w:eastAsia="en-ZA"/>
        </w:rPr>
        <w:br/>
      </w:r>
    </w:p>
    <w:p w14:paraId="33B55EF0" w14:textId="77777777" w:rsidR="00B7799C" w:rsidRPr="00B7799C" w:rsidRDefault="00B7799C" w:rsidP="00B7799C">
      <w:pPr>
        <w:spacing w:before="100" w:beforeAutospacing="1" w:after="100" w:afterAutospacing="1" w:line="240" w:lineRule="auto"/>
        <w:rPr>
          <w:rFonts w:eastAsia="Times New Roman" w:cstheme="minorHAnsi"/>
          <w:b/>
          <w:sz w:val="20"/>
          <w:szCs w:val="20"/>
          <w:lang w:eastAsia="en-ZA"/>
        </w:rPr>
      </w:pPr>
      <w:r>
        <w:rPr>
          <w:rFonts w:eastAsia="Times New Roman" w:cstheme="minorHAnsi"/>
          <w:b/>
          <w:lang w:eastAsia="en-ZA"/>
        </w:rPr>
        <w:t>About the Carlyle Sub-Sahara Africa (SSA) Fund</w:t>
      </w:r>
      <w:r>
        <w:rPr>
          <w:rFonts w:eastAsia="Times New Roman" w:cstheme="minorHAnsi"/>
          <w:b/>
          <w:lang w:eastAsia="en-ZA"/>
        </w:rPr>
        <w:br/>
      </w:r>
      <w:r w:rsidRPr="00B7799C">
        <w:rPr>
          <w:rFonts w:eastAsia="Times New Roman" w:cstheme="minorHAnsi"/>
          <w:sz w:val="20"/>
          <w:szCs w:val="20"/>
          <w:lang w:eastAsia="en-ZA"/>
        </w:rPr>
        <w:t>Established in 2012 the Carlyle Sub-Saharan Africa Fund, with $698 million of committed capital, has invested almost $300 million to date across a variety of industries, including logistics, agribusiness, mining services, retail and financial services, and across a variety of geographies, including Nigeria, Mozambique, Zambia, Tanzania and South Africa. The fund makes buyout and growth capital investments in private and public companies from offices in Johannesburg, South Africa and Lagos, Nigeria.</w:t>
      </w:r>
    </w:p>
    <w:p w14:paraId="4266B2E8" w14:textId="77777777" w:rsidR="00113E3E" w:rsidRPr="00B7799C" w:rsidRDefault="00113E3E" w:rsidP="00113E3E">
      <w:pPr>
        <w:pStyle w:val="NoSpacing"/>
        <w:rPr>
          <w:rFonts w:cstheme="minorHAnsi"/>
          <w:sz w:val="20"/>
          <w:szCs w:val="20"/>
        </w:rPr>
      </w:pPr>
      <w:r w:rsidRPr="00B7799C">
        <w:rPr>
          <w:rFonts w:cstheme="minorHAnsi"/>
          <w:b/>
        </w:rPr>
        <w:t>CMC Networks contact</w:t>
      </w:r>
      <w:r w:rsidRPr="00B7799C">
        <w:rPr>
          <w:rFonts w:cstheme="minorHAnsi"/>
        </w:rPr>
        <w:t>:</w:t>
      </w:r>
      <w:r w:rsidRPr="00B7799C">
        <w:rPr>
          <w:rFonts w:cstheme="minorHAnsi"/>
          <w:sz w:val="20"/>
          <w:szCs w:val="20"/>
        </w:rPr>
        <w:br/>
        <w:t>Gary Scallan</w:t>
      </w:r>
    </w:p>
    <w:p w14:paraId="32E7A3B4" w14:textId="3FE6E4E7" w:rsidR="00113E3E" w:rsidRPr="00B7799C" w:rsidRDefault="00113E3E" w:rsidP="00113E3E">
      <w:pPr>
        <w:pStyle w:val="NoSpacing"/>
        <w:rPr>
          <w:rFonts w:cstheme="minorHAnsi"/>
          <w:sz w:val="20"/>
          <w:szCs w:val="20"/>
        </w:rPr>
      </w:pPr>
      <w:r w:rsidRPr="00B7799C">
        <w:rPr>
          <w:rFonts w:cstheme="minorHAnsi"/>
          <w:sz w:val="20"/>
          <w:szCs w:val="20"/>
        </w:rPr>
        <w:t>Barbet Communications</w:t>
      </w:r>
      <w:r w:rsidRPr="00B7799C">
        <w:rPr>
          <w:rFonts w:cstheme="minorHAnsi"/>
          <w:sz w:val="20"/>
          <w:szCs w:val="20"/>
        </w:rPr>
        <w:br/>
        <w:t>Tel: +27 (0) 72 658 4803</w:t>
      </w:r>
      <w:r w:rsidRPr="00B7799C">
        <w:rPr>
          <w:rFonts w:cstheme="minorHAnsi"/>
          <w:sz w:val="20"/>
          <w:szCs w:val="20"/>
        </w:rPr>
        <w:br/>
      </w:r>
      <w:hyperlink r:id="rId12" w:history="1">
        <w:r w:rsidRPr="00B7799C">
          <w:rPr>
            <w:rStyle w:val="Hyperlink"/>
            <w:rFonts w:cstheme="minorHAnsi"/>
            <w:sz w:val="20"/>
            <w:szCs w:val="20"/>
          </w:rPr>
          <w:t>gary@barbet.co.za</w:t>
        </w:r>
      </w:hyperlink>
    </w:p>
    <w:p w14:paraId="5007D9E1" w14:textId="77777777" w:rsidR="00B7799C" w:rsidRDefault="00B7799C" w:rsidP="00113E3E">
      <w:pPr>
        <w:spacing w:line="240" w:lineRule="auto"/>
        <w:rPr>
          <w:rFonts w:cstheme="minorHAnsi"/>
          <w:b/>
        </w:rPr>
      </w:pPr>
    </w:p>
    <w:p w14:paraId="4230033D" w14:textId="6FF53228" w:rsidR="00027AD0" w:rsidRPr="004D0DD4" w:rsidRDefault="004D0DD4" w:rsidP="00113E3E">
      <w:pPr>
        <w:spacing w:line="240" w:lineRule="auto"/>
        <w:rPr>
          <w:rFonts w:cstheme="minorHAnsi"/>
          <w:b/>
        </w:rPr>
      </w:pPr>
      <w:r w:rsidRPr="004D0DD4">
        <w:rPr>
          <w:rFonts w:cstheme="minorHAnsi"/>
          <w:b/>
        </w:rPr>
        <w:t xml:space="preserve">Photo Caption: </w:t>
      </w:r>
    </w:p>
    <w:p w14:paraId="2C920E49" w14:textId="107A87AC" w:rsidR="004D0DD4" w:rsidRPr="00B7799C" w:rsidRDefault="004D0DD4" w:rsidP="00113E3E">
      <w:pPr>
        <w:spacing w:line="240" w:lineRule="auto"/>
        <w:rPr>
          <w:rFonts w:cstheme="minorHAnsi"/>
          <w:sz w:val="20"/>
          <w:szCs w:val="20"/>
        </w:rPr>
      </w:pPr>
      <w:r w:rsidRPr="00B7799C">
        <w:rPr>
          <w:rFonts w:cstheme="minorHAnsi"/>
          <w:sz w:val="20"/>
          <w:szCs w:val="20"/>
        </w:rPr>
        <w:t xml:space="preserve">The </w:t>
      </w:r>
      <w:r w:rsidR="00194615" w:rsidRPr="00B7799C">
        <w:rPr>
          <w:rFonts w:cstheme="minorHAnsi"/>
          <w:sz w:val="20"/>
          <w:szCs w:val="20"/>
        </w:rPr>
        <w:t>Carlyle</w:t>
      </w:r>
      <w:r w:rsidRPr="00B7799C">
        <w:rPr>
          <w:rFonts w:cstheme="minorHAnsi"/>
          <w:sz w:val="20"/>
          <w:szCs w:val="20"/>
        </w:rPr>
        <w:t xml:space="preserve"> Group and CMC Networks in New Partnership</w:t>
      </w:r>
    </w:p>
    <w:p w14:paraId="3B944FB2" w14:textId="2FB80FFF" w:rsidR="004D0DD4" w:rsidRPr="00B7799C" w:rsidRDefault="004D0DD4" w:rsidP="00113E3E">
      <w:pPr>
        <w:spacing w:line="240" w:lineRule="auto"/>
        <w:rPr>
          <w:rFonts w:cstheme="minorHAnsi"/>
          <w:sz w:val="20"/>
          <w:szCs w:val="20"/>
        </w:rPr>
      </w:pPr>
      <w:r w:rsidRPr="00B7799C">
        <w:rPr>
          <w:rFonts w:cstheme="minorHAnsi"/>
          <w:sz w:val="20"/>
          <w:szCs w:val="20"/>
        </w:rPr>
        <w:t xml:space="preserve">(L to R) Eric Kump – Carlyle, Andrew Wilson – CMC, Martin Springer – CMC, Grant Walker – CMC, Braam Verster – Carlyle </w:t>
      </w:r>
    </w:p>
    <w:sectPr w:rsidR="004D0DD4" w:rsidRPr="00B7799C" w:rsidSect="000831B5">
      <w:headerReference w:type="default" r:id="rId13"/>
      <w:pgSz w:w="12240" w:h="15840"/>
      <w:pgMar w:top="27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B49DA2E" w14:textId="77777777" w:rsidR="00937A77" w:rsidRDefault="00937A77" w:rsidP="000831B5">
      <w:pPr>
        <w:spacing w:after="0" w:line="240" w:lineRule="auto"/>
      </w:pPr>
      <w:r>
        <w:separator/>
      </w:r>
    </w:p>
  </w:endnote>
  <w:endnote w:type="continuationSeparator" w:id="0">
    <w:p w14:paraId="15C121CE" w14:textId="77777777" w:rsidR="00937A77" w:rsidRDefault="00937A77" w:rsidP="000831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4D530B" w14:textId="77777777" w:rsidR="00937A77" w:rsidRDefault="00937A77" w:rsidP="000831B5">
      <w:pPr>
        <w:spacing w:after="0" w:line="240" w:lineRule="auto"/>
      </w:pPr>
      <w:r>
        <w:separator/>
      </w:r>
    </w:p>
  </w:footnote>
  <w:footnote w:type="continuationSeparator" w:id="0">
    <w:p w14:paraId="12F70713" w14:textId="77777777" w:rsidR="00937A77" w:rsidRDefault="00937A77" w:rsidP="000831B5">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C64D6" w14:textId="6FAD092E" w:rsidR="000831B5" w:rsidRDefault="000831B5" w:rsidP="000831B5">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42C6"/>
    <w:rsid w:val="00003402"/>
    <w:rsid w:val="00017423"/>
    <w:rsid w:val="00025B00"/>
    <w:rsid w:val="00027AD0"/>
    <w:rsid w:val="000831B5"/>
    <w:rsid w:val="000B39E8"/>
    <w:rsid w:val="000D64FA"/>
    <w:rsid w:val="00113E3E"/>
    <w:rsid w:val="001142C6"/>
    <w:rsid w:val="00172489"/>
    <w:rsid w:val="00194615"/>
    <w:rsid w:val="00207170"/>
    <w:rsid w:val="00236080"/>
    <w:rsid w:val="0028506C"/>
    <w:rsid w:val="002D4648"/>
    <w:rsid w:val="003301DA"/>
    <w:rsid w:val="00340946"/>
    <w:rsid w:val="00460A91"/>
    <w:rsid w:val="00474764"/>
    <w:rsid w:val="00485B5B"/>
    <w:rsid w:val="004B30F0"/>
    <w:rsid w:val="004D0DD4"/>
    <w:rsid w:val="004F551B"/>
    <w:rsid w:val="00590E1E"/>
    <w:rsid w:val="006A388E"/>
    <w:rsid w:val="006B0BE5"/>
    <w:rsid w:val="006C7A34"/>
    <w:rsid w:val="006E1E62"/>
    <w:rsid w:val="007275C6"/>
    <w:rsid w:val="007C6BBF"/>
    <w:rsid w:val="007E31D5"/>
    <w:rsid w:val="008112D7"/>
    <w:rsid w:val="00893136"/>
    <w:rsid w:val="008F380E"/>
    <w:rsid w:val="00915556"/>
    <w:rsid w:val="00937A77"/>
    <w:rsid w:val="009D1CAE"/>
    <w:rsid w:val="00A4531A"/>
    <w:rsid w:val="00A667EF"/>
    <w:rsid w:val="00B27132"/>
    <w:rsid w:val="00B4212E"/>
    <w:rsid w:val="00B7799C"/>
    <w:rsid w:val="00BF01F9"/>
    <w:rsid w:val="00C30C72"/>
    <w:rsid w:val="00CC0DD9"/>
    <w:rsid w:val="00CD3310"/>
    <w:rsid w:val="00CF3D8D"/>
    <w:rsid w:val="00D21185"/>
    <w:rsid w:val="00D73905"/>
    <w:rsid w:val="00DB3354"/>
    <w:rsid w:val="00E5128F"/>
    <w:rsid w:val="00E52389"/>
    <w:rsid w:val="00E939C2"/>
    <w:rsid w:val="00EF77D9"/>
    <w:rsid w:val="00F150E9"/>
    <w:rsid w:val="00F20C7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8CD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link w:val="Heading1Char"/>
    <w:uiPriority w:val="9"/>
    <w:qFormat/>
    <w:rsid w:val="001142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2C6"/>
    <w:rPr>
      <w:rFonts w:ascii="Times New Roman" w:eastAsia="Times New Roman" w:hAnsi="Times New Roman" w:cs="Times New Roman"/>
      <w:b/>
      <w:bCs/>
      <w:kern w:val="36"/>
      <w:sz w:val="48"/>
      <w:szCs w:val="48"/>
      <w:lang w:eastAsia="en-ZA"/>
    </w:rPr>
  </w:style>
  <w:style w:type="character" w:customStyle="1" w:styleId="field">
    <w:name w:val="field"/>
    <w:basedOn w:val="DefaultParagraphFont"/>
    <w:rsid w:val="001142C6"/>
  </w:style>
  <w:style w:type="paragraph" w:styleId="NormalWeb">
    <w:name w:val="Normal (Web)"/>
    <w:basedOn w:val="Normal"/>
    <w:uiPriority w:val="99"/>
    <w:semiHidden/>
    <w:unhideWhenUsed/>
    <w:rsid w:val="001142C6"/>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Emphasis">
    <w:name w:val="Emphasis"/>
    <w:basedOn w:val="DefaultParagraphFont"/>
    <w:uiPriority w:val="20"/>
    <w:qFormat/>
    <w:rsid w:val="001142C6"/>
    <w:rPr>
      <w:i/>
      <w:iCs/>
    </w:rPr>
  </w:style>
  <w:style w:type="paragraph" w:customStyle="1" w:styleId="text-align-center">
    <w:name w:val="text-align-center"/>
    <w:basedOn w:val="Normal"/>
    <w:rsid w:val="001142C6"/>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1142C6"/>
    <w:rPr>
      <w:b/>
      <w:bCs/>
    </w:rPr>
  </w:style>
  <w:style w:type="character" w:styleId="Hyperlink">
    <w:name w:val="Hyperlink"/>
    <w:basedOn w:val="DefaultParagraphFont"/>
    <w:uiPriority w:val="99"/>
    <w:unhideWhenUsed/>
    <w:rsid w:val="001142C6"/>
    <w:rPr>
      <w:color w:val="0000FF"/>
      <w:u w:val="single"/>
    </w:rPr>
  </w:style>
  <w:style w:type="character" w:customStyle="1" w:styleId="element-invisible">
    <w:name w:val="element-invisible"/>
    <w:basedOn w:val="DefaultParagraphFont"/>
    <w:rsid w:val="001142C6"/>
  </w:style>
  <w:style w:type="character" w:styleId="CommentReference">
    <w:name w:val="annotation reference"/>
    <w:basedOn w:val="DefaultParagraphFont"/>
    <w:uiPriority w:val="99"/>
    <w:semiHidden/>
    <w:unhideWhenUsed/>
    <w:rsid w:val="00485B5B"/>
    <w:rPr>
      <w:sz w:val="16"/>
      <w:szCs w:val="16"/>
    </w:rPr>
  </w:style>
  <w:style w:type="paragraph" w:styleId="CommentText">
    <w:name w:val="annotation text"/>
    <w:basedOn w:val="Normal"/>
    <w:link w:val="CommentTextChar"/>
    <w:uiPriority w:val="99"/>
    <w:semiHidden/>
    <w:unhideWhenUsed/>
    <w:rsid w:val="00485B5B"/>
    <w:pPr>
      <w:spacing w:line="240" w:lineRule="auto"/>
    </w:pPr>
    <w:rPr>
      <w:sz w:val="20"/>
      <w:szCs w:val="20"/>
    </w:rPr>
  </w:style>
  <w:style w:type="character" w:customStyle="1" w:styleId="CommentTextChar">
    <w:name w:val="Comment Text Char"/>
    <w:basedOn w:val="DefaultParagraphFont"/>
    <w:link w:val="CommentText"/>
    <w:uiPriority w:val="99"/>
    <w:semiHidden/>
    <w:rsid w:val="00485B5B"/>
    <w:rPr>
      <w:sz w:val="20"/>
      <w:szCs w:val="20"/>
    </w:rPr>
  </w:style>
  <w:style w:type="paragraph" w:styleId="CommentSubject">
    <w:name w:val="annotation subject"/>
    <w:basedOn w:val="CommentText"/>
    <w:next w:val="CommentText"/>
    <w:link w:val="CommentSubjectChar"/>
    <w:uiPriority w:val="99"/>
    <w:semiHidden/>
    <w:unhideWhenUsed/>
    <w:rsid w:val="00485B5B"/>
    <w:rPr>
      <w:b/>
      <w:bCs/>
    </w:rPr>
  </w:style>
  <w:style w:type="character" w:customStyle="1" w:styleId="CommentSubjectChar">
    <w:name w:val="Comment Subject Char"/>
    <w:basedOn w:val="CommentTextChar"/>
    <w:link w:val="CommentSubject"/>
    <w:uiPriority w:val="99"/>
    <w:semiHidden/>
    <w:rsid w:val="00485B5B"/>
    <w:rPr>
      <w:b/>
      <w:bCs/>
      <w:sz w:val="20"/>
      <w:szCs w:val="20"/>
    </w:rPr>
  </w:style>
  <w:style w:type="paragraph" w:styleId="BalloonText">
    <w:name w:val="Balloon Text"/>
    <w:basedOn w:val="Normal"/>
    <w:link w:val="BalloonTextChar"/>
    <w:uiPriority w:val="99"/>
    <w:semiHidden/>
    <w:unhideWhenUsed/>
    <w:rsid w:val="00485B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5B5B"/>
    <w:rPr>
      <w:rFonts w:ascii="Segoe UI" w:hAnsi="Segoe UI" w:cs="Segoe UI"/>
      <w:sz w:val="18"/>
      <w:szCs w:val="18"/>
    </w:rPr>
  </w:style>
  <w:style w:type="paragraph" w:styleId="NoSpacing">
    <w:name w:val="No Spacing"/>
    <w:uiPriority w:val="1"/>
    <w:qFormat/>
    <w:rsid w:val="00113E3E"/>
    <w:pPr>
      <w:spacing w:after="0" w:line="240" w:lineRule="auto"/>
    </w:pPr>
  </w:style>
  <w:style w:type="paragraph" w:styleId="Header">
    <w:name w:val="header"/>
    <w:basedOn w:val="Normal"/>
    <w:link w:val="HeaderChar"/>
    <w:uiPriority w:val="99"/>
    <w:unhideWhenUsed/>
    <w:rsid w:val="000831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31B5"/>
  </w:style>
  <w:style w:type="paragraph" w:styleId="Footer">
    <w:name w:val="footer"/>
    <w:basedOn w:val="Normal"/>
    <w:link w:val="FooterChar"/>
    <w:uiPriority w:val="99"/>
    <w:unhideWhenUsed/>
    <w:rsid w:val="000831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31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200800">
      <w:bodyDiv w:val="1"/>
      <w:marLeft w:val="0"/>
      <w:marRight w:val="0"/>
      <w:marTop w:val="0"/>
      <w:marBottom w:val="0"/>
      <w:divBdr>
        <w:top w:val="none" w:sz="0" w:space="0" w:color="auto"/>
        <w:left w:val="none" w:sz="0" w:space="0" w:color="auto"/>
        <w:bottom w:val="none" w:sz="0" w:space="0" w:color="auto"/>
        <w:right w:val="none" w:sz="0" w:space="0" w:color="auto"/>
      </w:divBdr>
    </w:div>
    <w:div w:id="1012995433">
      <w:bodyDiv w:val="1"/>
      <w:marLeft w:val="0"/>
      <w:marRight w:val="0"/>
      <w:marTop w:val="0"/>
      <w:marBottom w:val="0"/>
      <w:divBdr>
        <w:top w:val="none" w:sz="0" w:space="0" w:color="auto"/>
        <w:left w:val="none" w:sz="0" w:space="0" w:color="auto"/>
        <w:bottom w:val="none" w:sz="0" w:space="0" w:color="auto"/>
        <w:right w:val="none" w:sz="0" w:space="0" w:color="auto"/>
      </w:divBdr>
      <w:divsChild>
        <w:div w:id="426466768">
          <w:marLeft w:val="0"/>
          <w:marRight w:val="0"/>
          <w:marTop w:val="0"/>
          <w:marBottom w:val="0"/>
          <w:divBdr>
            <w:top w:val="none" w:sz="0" w:space="0" w:color="auto"/>
            <w:left w:val="none" w:sz="0" w:space="0" w:color="auto"/>
            <w:bottom w:val="none" w:sz="0" w:space="0" w:color="auto"/>
            <w:right w:val="none" w:sz="0" w:space="0" w:color="auto"/>
          </w:divBdr>
          <w:divsChild>
            <w:div w:id="990793591">
              <w:marLeft w:val="0"/>
              <w:marRight w:val="0"/>
              <w:marTop w:val="0"/>
              <w:marBottom w:val="0"/>
              <w:divBdr>
                <w:top w:val="none" w:sz="0" w:space="0" w:color="auto"/>
                <w:left w:val="none" w:sz="0" w:space="0" w:color="auto"/>
                <w:bottom w:val="none" w:sz="0" w:space="0" w:color="auto"/>
                <w:right w:val="none" w:sz="0" w:space="0" w:color="auto"/>
              </w:divBdr>
              <w:divsChild>
                <w:div w:id="1065878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572916">
          <w:marLeft w:val="0"/>
          <w:marRight w:val="0"/>
          <w:marTop w:val="0"/>
          <w:marBottom w:val="0"/>
          <w:divBdr>
            <w:top w:val="none" w:sz="0" w:space="0" w:color="auto"/>
            <w:left w:val="none" w:sz="0" w:space="0" w:color="auto"/>
            <w:bottom w:val="none" w:sz="0" w:space="0" w:color="auto"/>
            <w:right w:val="none" w:sz="0" w:space="0" w:color="auto"/>
          </w:divBdr>
          <w:divsChild>
            <w:div w:id="929659582">
              <w:marLeft w:val="0"/>
              <w:marRight w:val="0"/>
              <w:marTop w:val="0"/>
              <w:marBottom w:val="0"/>
              <w:divBdr>
                <w:top w:val="none" w:sz="0" w:space="0" w:color="auto"/>
                <w:left w:val="none" w:sz="0" w:space="0" w:color="auto"/>
                <w:bottom w:val="none" w:sz="0" w:space="0" w:color="auto"/>
                <w:right w:val="none" w:sz="0" w:space="0" w:color="auto"/>
              </w:divBdr>
              <w:divsChild>
                <w:div w:id="811754881">
                  <w:marLeft w:val="0"/>
                  <w:marRight w:val="0"/>
                  <w:marTop w:val="0"/>
                  <w:marBottom w:val="0"/>
                  <w:divBdr>
                    <w:top w:val="none" w:sz="0" w:space="0" w:color="auto"/>
                    <w:left w:val="none" w:sz="0" w:space="0" w:color="auto"/>
                    <w:bottom w:val="none" w:sz="0" w:space="0" w:color="auto"/>
                    <w:right w:val="none" w:sz="0" w:space="0" w:color="auto"/>
                  </w:divBdr>
                  <w:divsChild>
                    <w:div w:id="464541283">
                      <w:marLeft w:val="0"/>
                      <w:marRight w:val="0"/>
                      <w:marTop w:val="0"/>
                      <w:marBottom w:val="0"/>
                      <w:divBdr>
                        <w:top w:val="none" w:sz="0" w:space="0" w:color="auto"/>
                        <w:left w:val="none" w:sz="0" w:space="0" w:color="auto"/>
                        <w:bottom w:val="none" w:sz="0" w:space="0" w:color="auto"/>
                        <w:right w:val="none" w:sz="0" w:space="0" w:color="auto"/>
                      </w:divBdr>
                      <w:divsChild>
                        <w:div w:id="401172474">
                          <w:marLeft w:val="0"/>
                          <w:marRight w:val="0"/>
                          <w:marTop w:val="0"/>
                          <w:marBottom w:val="0"/>
                          <w:divBdr>
                            <w:top w:val="none" w:sz="0" w:space="0" w:color="auto"/>
                            <w:left w:val="none" w:sz="0" w:space="0" w:color="auto"/>
                            <w:bottom w:val="none" w:sz="0" w:space="0" w:color="auto"/>
                            <w:right w:val="none" w:sz="0" w:space="0" w:color="auto"/>
                          </w:divBdr>
                        </w:div>
                        <w:div w:id="41633733">
                          <w:marLeft w:val="0"/>
                          <w:marRight w:val="0"/>
                          <w:marTop w:val="0"/>
                          <w:marBottom w:val="0"/>
                          <w:divBdr>
                            <w:top w:val="none" w:sz="0" w:space="0" w:color="auto"/>
                            <w:left w:val="none" w:sz="0" w:space="0" w:color="auto"/>
                            <w:bottom w:val="none" w:sz="0" w:space="0" w:color="auto"/>
                            <w:right w:val="none" w:sz="0" w:space="0" w:color="auto"/>
                          </w:divBdr>
                        </w:div>
                        <w:div w:id="2144615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carlyle.com/about-carlyle/market-commentary" TargetMode="External"/><Relationship Id="rId12" Type="http://schemas.openxmlformats.org/officeDocument/2006/relationships/hyperlink" Target="mailto:gary@barbet.co.za" TargetMode="External"/><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png"/><Relationship Id="rId7" Type="http://schemas.openxmlformats.org/officeDocument/2006/relationships/hyperlink" Target="http://www.cmcnetworks.net" TargetMode="External"/><Relationship Id="rId8" Type="http://schemas.openxmlformats.org/officeDocument/2006/relationships/hyperlink" Target="http://www.carlyle.com" TargetMode="External"/><Relationship Id="rId9" Type="http://schemas.openxmlformats.org/officeDocument/2006/relationships/hyperlink" Target="http://www.youtube.com/onecarlyle" TargetMode="External"/><Relationship Id="rId10" Type="http://schemas.openxmlformats.org/officeDocument/2006/relationships/hyperlink" Target="http://www.twitter.com/onecarly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906</Words>
  <Characters>5169</Characters>
  <Application>Microsoft Macintosh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Gary Scallan 2013</dc:creator>
  <cp:lastModifiedBy>Priscilla Moroke</cp:lastModifiedBy>
  <cp:revision>2</cp:revision>
  <cp:lastPrinted>2017-02-01T08:49:00Z</cp:lastPrinted>
  <dcterms:created xsi:type="dcterms:W3CDTF">2017-02-08T08:24:00Z</dcterms:created>
  <dcterms:modified xsi:type="dcterms:W3CDTF">2017-02-08T08:24:00Z</dcterms:modified>
</cp:coreProperties>
</file>