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686BDC" w14:textId="77777777" w:rsidR="007E0C39" w:rsidRPr="007E0C39" w:rsidRDefault="001A7AC9" w:rsidP="007E0C39">
      <w:pPr>
        <w:pStyle w:val="Heading1"/>
        <w:spacing w:line="360" w:lineRule="auto"/>
        <w:rPr>
          <w:b w:val="0"/>
          <w:sz w:val="22"/>
          <w:szCs w:val="22"/>
        </w:rPr>
      </w:pPr>
      <w:bookmarkStart w:id="0" w:name="_GoBack"/>
      <w:bookmarkEnd w:id="0"/>
      <w:r>
        <w:rPr>
          <w:b w:val="0"/>
          <w:sz w:val="22"/>
          <w:szCs w:val="22"/>
        </w:rPr>
        <w:t xml:space="preserve">FOR IMMEDIATE </w:t>
      </w:r>
      <w:r w:rsidRPr="007E0C39">
        <w:rPr>
          <w:b w:val="0"/>
          <w:sz w:val="22"/>
          <w:szCs w:val="22"/>
        </w:rPr>
        <w:t>RELEASE</w:t>
      </w:r>
    </w:p>
    <w:p w14:paraId="21FEBACE" w14:textId="77777777" w:rsidR="007E0C39" w:rsidRPr="007E0C39" w:rsidRDefault="007E0C39" w:rsidP="007E0C39">
      <w:pPr>
        <w:pStyle w:val="Heading1"/>
        <w:spacing w:line="360" w:lineRule="auto"/>
        <w:rPr>
          <w:b w:val="0"/>
          <w:sz w:val="22"/>
          <w:szCs w:val="22"/>
        </w:rPr>
      </w:pPr>
    </w:p>
    <w:p w14:paraId="4451292F" w14:textId="77777777" w:rsidR="00CE77A3" w:rsidRPr="007E0C39" w:rsidRDefault="007E0C39" w:rsidP="007E0C39">
      <w:pPr>
        <w:pStyle w:val="Heading1"/>
        <w:spacing w:line="360" w:lineRule="auto"/>
        <w:jc w:val="center"/>
        <w:rPr>
          <w:b w:val="0"/>
          <w:sz w:val="22"/>
          <w:szCs w:val="22"/>
        </w:rPr>
      </w:pPr>
      <w:r w:rsidRPr="007E0C39">
        <w:rPr>
          <w:b w:val="0"/>
          <w:sz w:val="22"/>
          <w:szCs w:val="22"/>
        </w:rPr>
        <w:t>COUNTAPULSE</w:t>
      </w:r>
      <w:r>
        <w:rPr>
          <w:b w:val="0"/>
          <w:sz w:val="22"/>
          <w:szCs w:val="22"/>
        </w:rPr>
        <w:t xml:space="preserve"> CONTROLS</w:t>
      </w:r>
      <w:r w:rsidRPr="007E0C39">
        <w:rPr>
          <w:b w:val="0"/>
          <w:sz w:val="22"/>
          <w:szCs w:val="22"/>
        </w:rPr>
        <w:t xml:space="preserve"> OFFERS SMART PROCESS GATING</w:t>
      </w:r>
    </w:p>
    <w:p w14:paraId="78A5BA53" w14:textId="77777777" w:rsidR="003524AF" w:rsidRPr="007E0C39" w:rsidRDefault="003524AF" w:rsidP="007E0C39">
      <w:pPr>
        <w:spacing w:line="360" w:lineRule="auto"/>
        <w:contextualSpacing/>
        <w:rPr>
          <w:szCs w:val="22"/>
        </w:rPr>
      </w:pPr>
    </w:p>
    <w:p w14:paraId="08EA0295" w14:textId="77777777" w:rsidR="00C33EE3" w:rsidRPr="007E0C39" w:rsidRDefault="00C33EE3" w:rsidP="007E0C39">
      <w:pPr>
        <w:spacing w:line="360" w:lineRule="auto"/>
        <w:contextualSpacing/>
        <w:rPr>
          <w:szCs w:val="22"/>
        </w:rPr>
      </w:pPr>
      <w:r w:rsidRPr="007E0C39">
        <w:rPr>
          <w:szCs w:val="22"/>
        </w:rPr>
        <w:t xml:space="preserve">Specialist sensing </w:t>
      </w:r>
      <w:r w:rsidR="007E0C39">
        <w:rPr>
          <w:szCs w:val="22"/>
        </w:rPr>
        <w:t xml:space="preserve">solutions </w:t>
      </w:r>
      <w:r w:rsidRPr="007E0C39">
        <w:rPr>
          <w:szCs w:val="22"/>
        </w:rPr>
        <w:t>company Countapulse Controls is making Leuze’s s</w:t>
      </w:r>
      <w:r w:rsidR="00456FC9" w:rsidRPr="007E0C39">
        <w:rPr>
          <w:szCs w:val="22"/>
        </w:rPr>
        <w:t xml:space="preserve">mart process gating (SPG) </w:t>
      </w:r>
      <w:r w:rsidRPr="007E0C39">
        <w:rPr>
          <w:szCs w:val="22"/>
        </w:rPr>
        <w:t>technology available across sub-Saharan Africa.</w:t>
      </w:r>
    </w:p>
    <w:p w14:paraId="1471CE7F" w14:textId="77777777" w:rsidR="00C33EE3" w:rsidRPr="007E0C39" w:rsidRDefault="00C33EE3" w:rsidP="007E0C39">
      <w:pPr>
        <w:spacing w:line="360" w:lineRule="auto"/>
        <w:contextualSpacing/>
        <w:rPr>
          <w:szCs w:val="22"/>
        </w:rPr>
      </w:pPr>
    </w:p>
    <w:p w14:paraId="6D0B92BC" w14:textId="77777777" w:rsidR="00C33EE3" w:rsidRPr="007E0C39" w:rsidRDefault="00C33EE3" w:rsidP="007E0C39">
      <w:pPr>
        <w:spacing w:line="360" w:lineRule="auto"/>
        <w:contextualSpacing/>
        <w:rPr>
          <w:szCs w:val="22"/>
        </w:rPr>
      </w:pPr>
      <w:r w:rsidRPr="007E0C39">
        <w:rPr>
          <w:szCs w:val="22"/>
        </w:rPr>
        <w:t xml:space="preserve">Countapulse </w:t>
      </w:r>
      <w:r w:rsidR="007E0C39">
        <w:rPr>
          <w:szCs w:val="22"/>
        </w:rPr>
        <w:t>Controls</w:t>
      </w:r>
      <w:r w:rsidR="007E0C39" w:rsidRPr="007E0C39">
        <w:rPr>
          <w:szCs w:val="22"/>
        </w:rPr>
        <w:t xml:space="preserve"> managing</w:t>
      </w:r>
      <w:r w:rsidRPr="007E0C39">
        <w:rPr>
          <w:szCs w:val="22"/>
        </w:rPr>
        <w:t xml:space="preserve"> director Gerry Bryant says SPG offers a compact, space</w:t>
      </w:r>
      <w:r w:rsidR="00443432">
        <w:rPr>
          <w:szCs w:val="22"/>
        </w:rPr>
        <w:t xml:space="preserve"> </w:t>
      </w:r>
      <w:r w:rsidRPr="007E0C39">
        <w:rPr>
          <w:szCs w:val="22"/>
        </w:rPr>
        <w:t>saving design as the bridging of a protective field can be done without additional muting sensors.</w:t>
      </w:r>
    </w:p>
    <w:p w14:paraId="700923C4" w14:textId="77777777" w:rsidR="00C33EE3" w:rsidRPr="007E0C39" w:rsidRDefault="00C33EE3" w:rsidP="007E0C39">
      <w:pPr>
        <w:spacing w:line="360" w:lineRule="auto"/>
        <w:contextualSpacing/>
        <w:rPr>
          <w:szCs w:val="22"/>
        </w:rPr>
      </w:pPr>
    </w:p>
    <w:p w14:paraId="29ADFE94" w14:textId="77777777" w:rsidR="00C33EE3" w:rsidRPr="007E0C39" w:rsidRDefault="007E0C39" w:rsidP="007E0C39">
      <w:pPr>
        <w:spacing w:line="360" w:lineRule="auto"/>
        <w:contextualSpacing/>
        <w:rPr>
          <w:szCs w:val="22"/>
        </w:rPr>
      </w:pPr>
      <w:r>
        <w:rPr>
          <w:szCs w:val="22"/>
        </w:rPr>
        <w:t xml:space="preserve">“Leuze </w:t>
      </w:r>
      <w:r w:rsidR="00C33EE3" w:rsidRPr="007E0C39">
        <w:rPr>
          <w:szCs w:val="22"/>
        </w:rPr>
        <w:t>has developed the SPG on the basis of the type 4 safety light curtains in the MLC</w:t>
      </w:r>
      <w:r w:rsidR="00443432">
        <w:rPr>
          <w:szCs w:val="22"/>
        </w:rPr>
        <w:t xml:space="preserve"> </w:t>
      </w:r>
      <w:r w:rsidR="00C33EE3" w:rsidRPr="007E0C39">
        <w:rPr>
          <w:szCs w:val="22"/>
        </w:rPr>
        <w:t>500 series, so muting sensors are no longer needed,” says Bryant. “There is also reduced risk of tampering by operating personnel.”</w:t>
      </w:r>
    </w:p>
    <w:p w14:paraId="130C4EA8" w14:textId="77777777" w:rsidR="00C33EE3" w:rsidRPr="007E0C39" w:rsidRDefault="00C33EE3" w:rsidP="007E0C39">
      <w:pPr>
        <w:spacing w:line="360" w:lineRule="auto"/>
        <w:contextualSpacing/>
        <w:rPr>
          <w:szCs w:val="22"/>
        </w:rPr>
      </w:pPr>
    </w:p>
    <w:p w14:paraId="5A32432B" w14:textId="77777777" w:rsidR="005358A4" w:rsidRPr="007E0C39" w:rsidRDefault="00C33EE3" w:rsidP="007E0C39">
      <w:pPr>
        <w:spacing w:line="360" w:lineRule="auto"/>
        <w:contextualSpacing/>
        <w:rPr>
          <w:szCs w:val="22"/>
        </w:rPr>
      </w:pPr>
      <w:r w:rsidRPr="007E0C39">
        <w:rPr>
          <w:szCs w:val="22"/>
        </w:rPr>
        <w:t>SPG system reduces installation and service costs because there is no setup or alignment of muting sensors; even interrupted parts and pallets with gaps between loading can be safely transported in sequence. T</w:t>
      </w:r>
      <w:r w:rsidR="005358A4" w:rsidRPr="007E0C39">
        <w:rPr>
          <w:szCs w:val="22"/>
        </w:rPr>
        <w:t xml:space="preserve">he safety system </w:t>
      </w:r>
      <w:r w:rsidR="00C54D8B" w:rsidRPr="007E0C39">
        <w:rPr>
          <w:szCs w:val="22"/>
        </w:rPr>
        <w:t xml:space="preserve">offers </w:t>
      </w:r>
      <w:r w:rsidR="005358A4" w:rsidRPr="007E0C39">
        <w:rPr>
          <w:szCs w:val="22"/>
        </w:rPr>
        <w:t xml:space="preserve">high reliability and availability, since there </w:t>
      </w:r>
      <w:r w:rsidR="00C54D8B" w:rsidRPr="007E0C39">
        <w:rPr>
          <w:szCs w:val="22"/>
        </w:rPr>
        <w:t xml:space="preserve">is </w:t>
      </w:r>
      <w:r w:rsidR="005358A4" w:rsidRPr="007E0C39">
        <w:rPr>
          <w:szCs w:val="22"/>
        </w:rPr>
        <w:t xml:space="preserve">no risk of misaligned or damaged muting sensors. </w:t>
      </w:r>
    </w:p>
    <w:p w14:paraId="5547B50B" w14:textId="77777777" w:rsidR="00C33EE3" w:rsidRPr="007E0C39" w:rsidRDefault="00C33EE3" w:rsidP="007E0C39">
      <w:pPr>
        <w:spacing w:line="360" w:lineRule="auto"/>
        <w:contextualSpacing/>
        <w:rPr>
          <w:szCs w:val="22"/>
        </w:rPr>
      </w:pPr>
    </w:p>
    <w:p w14:paraId="3AF93A78" w14:textId="77777777" w:rsidR="00444E98" w:rsidRPr="007E0C39" w:rsidRDefault="00444E98" w:rsidP="007E0C39">
      <w:pPr>
        <w:spacing w:line="360" w:lineRule="auto"/>
        <w:contextualSpacing/>
        <w:rPr>
          <w:szCs w:val="22"/>
        </w:rPr>
      </w:pPr>
      <w:r w:rsidRPr="007E0C39">
        <w:rPr>
          <w:szCs w:val="22"/>
        </w:rPr>
        <w:t>Countapulse Controls, headquartered in Johannesburg, has agents in major centres and has been operating for more than 45 years in sub-Saharan Africa. Its strong customer service ethic and engineering and technical sup</w:t>
      </w:r>
      <w:r w:rsidR="00443432">
        <w:rPr>
          <w:szCs w:val="22"/>
        </w:rPr>
        <w:t xml:space="preserve">port includes a hotline open 24 </w:t>
      </w:r>
      <w:r w:rsidRPr="007E0C39">
        <w:rPr>
          <w:szCs w:val="22"/>
        </w:rPr>
        <w:t>hours a day</w:t>
      </w:r>
      <w:r w:rsidR="00443432">
        <w:rPr>
          <w:szCs w:val="22"/>
        </w:rPr>
        <w:t>,</w:t>
      </w:r>
      <w:r w:rsidRPr="007E0C39">
        <w:rPr>
          <w:szCs w:val="22"/>
        </w:rPr>
        <w:t xml:space="preserve"> seven days a week.</w:t>
      </w:r>
    </w:p>
    <w:p w14:paraId="0644CE69" w14:textId="77777777" w:rsidR="00444E98" w:rsidRPr="007E0C39" w:rsidRDefault="00444E98" w:rsidP="007E0C39">
      <w:pPr>
        <w:spacing w:line="360" w:lineRule="auto"/>
        <w:contextualSpacing/>
        <w:rPr>
          <w:szCs w:val="22"/>
        </w:rPr>
      </w:pPr>
    </w:p>
    <w:p w14:paraId="18AF4A32" w14:textId="77777777" w:rsidR="00125585" w:rsidRPr="007E0C39" w:rsidRDefault="00125585" w:rsidP="007E0C39">
      <w:pPr>
        <w:spacing w:line="360" w:lineRule="auto"/>
        <w:contextualSpacing/>
        <w:rPr>
          <w:szCs w:val="22"/>
        </w:rPr>
      </w:pPr>
      <w:r w:rsidRPr="007E0C39">
        <w:rPr>
          <w:szCs w:val="22"/>
        </w:rPr>
        <w:t xml:space="preserve">Explaining the SPG process, Bryant says a signal is sent by the process controller (PLC) to the safety light curtain shortly before the protective field is entered, in order to interrupt the protective device while the transported material is passing through. </w:t>
      </w:r>
    </w:p>
    <w:p w14:paraId="17BE0E8C" w14:textId="77777777" w:rsidR="00125585" w:rsidRPr="007E0C39" w:rsidRDefault="00125585" w:rsidP="007E0C39">
      <w:pPr>
        <w:spacing w:line="360" w:lineRule="auto"/>
        <w:contextualSpacing/>
        <w:rPr>
          <w:szCs w:val="22"/>
        </w:rPr>
      </w:pPr>
    </w:p>
    <w:p w14:paraId="7140D50B" w14:textId="77777777" w:rsidR="005358A4" w:rsidRPr="007E0C39" w:rsidRDefault="00125585" w:rsidP="007E0C39">
      <w:pPr>
        <w:spacing w:line="360" w:lineRule="auto"/>
        <w:contextualSpacing/>
        <w:rPr>
          <w:szCs w:val="22"/>
        </w:rPr>
      </w:pPr>
      <w:r w:rsidRPr="007E0C39">
        <w:rPr>
          <w:szCs w:val="22"/>
        </w:rPr>
        <w:t>T</w:t>
      </w:r>
      <w:r w:rsidR="005358A4" w:rsidRPr="007E0C39">
        <w:rPr>
          <w:szCs w:val="22"/>
        </w:rPr>
        <w:t>he first gating signal comes from the system control (PLC), whereas the second one is generated by the safety light curtain itself when the protective field is interrupted.</w:t>
      </w:r>
      <w:r w:rsidR="00C54D8B" w:rsidRPr="007E0C39">
        <w:rPr>
          <w:szCs w:val="22"/>
        </w:rPr>
        <w:t xml:space="preserve"> </w:t>
      </w:r>
      <w:r w:rsidR="005358A4" w:rsidRPr="007E0C39">
        <w:rPr>
          <w:szCs w:val="22"/>
        </w:rPr>
        <w:t>SPG therefore requires knowledge of the position of the transported goods so that the necessary PLC control signals are within the correct time window at the safety light curtain.</w:t>
      </w:r>
    </w:p>
    <w:p w14:paraId="5F39EC13" w14:textId="77777777" w:rsidR="005358A4" w:rsidRPr="007E0C39" w:rsidRDefault="005358A4" w:rsidP="007E0C39">
      <w:pPr>
        <w:spacing w:line="360" w:lineRule="auto"/>
        <w:contextualSpacing/>
        <w:rPr>
          <w:szCs w:val="22"/>
        </w:rPr>
      </w:pPr>
    </w:p>
    <w:p w14:paraId="4C227017" w14:textId="77777777" w:rsidR="00125585" w:rsidRDefault="00125585" w:rsidP="007E0C39">
      <w:pPr>
        <w:spacing w:line="360" w:lineRule="auto"/>
        <w:contextualSpacing/>
        <w:rPr>
          <w:szCs w:val="22"/>
        </w:rPr>
      </w:pPr>
      <w:r w:rsidRPr="007E0C39">
        <w:rPr>
          <w:szCs w:val="22"/>
        </w:rPr>
        <w:t>The MLC 530 SPG safety light curtain specification is designed in accordance with international safety standards. The sensors and the associated documentation concerning the integration of the solution are independently certified.</w:t>
      </w:r>
    </w:p>
    <w:p w14:paraId="6032FE5E" w14:textId="77777777" w:rsidR="00443432" w:rsidRPr="007E0C39" w:rsidRDefault="00443432" w:rsidP="007E0C39">
      <w:pPr>
        <w:spacing w:line="360" w:lineRule="auto"/>
        <w:contextualSpacing/>
        <w:rPr>
          <w:szCs w:val="22"/>
        </w:rPr>
      </w:pPr>
    </w:p>
    <w:p w14:paraId="1F553816" w14:textId="77777777" w:rsidR="00443432" w:rsidRDefault="00443432" w:rsidP="00443432">
      <w:pPr>
        <w:spacing w:line="360" w:lineRule="auto"/>
        <w:contextualSpacing/>
        <w:rPr>
          <w:szCs w:val="22"/>
        </w:rPr>
      </w:pPr>
      <w:r w:rsidRPr="00443432">
        <w:rPr>
          <w:szCs w:val="22"/>
        </w:rPr>
        <w:t>SPG PIC 01 : Smart process gating (SPG) – a new process developed by global sensor solutions company Leuze – offers a compact, space saving design.</w:t>
      </w:r>
    </w:p>
    <w:p w14:paraId="235578F7" w14:textId="77777777" w:rsidR="00443432" w:rsidRPr="00443432" w:rsidRDefault="00443432" w:rsidP="00443432">
      <w:pPr>
        <w:spacing w:line="360" w:lineRule="auto"/>
        <w:contextualSpacing/>
        <w:rPr>
          <w:szCs w:val="22"/>
        </w:rPr>
      </w:pPr>
    </w:p>
    <w:p w14:paraId="210E4E76" w14:textId="77777777" w:rsidR="005358A4" w:rsidRDefault="00443432" w:rsidP="00443432">
      <w:pPr>
        <w:spacing w:line="360" w:lineRule="auto"/>
        <w:contextualSpacing/>
        <w:rPr>
          <w:szCs w:val="22"/>
        </w:rPr>
      </w:pPr>
      <w:r w:rsidRPr="00443432">
        <w:rPr>
          <w:szCs w:val="22"/>
        </w:rPr>
        <w:t>SPG PIC 02 : Leuze has developed the SPG on the basis of the type 4 safety light curtains in the MLC 500 series, so muting sensors are no longer needed.</w:t>
      </w:r>
    </w:p>
    <w:p w14:paraId="3CE4B738" w14:textId="77777777" w:rsidR="00443432" w:rsidRPr="007E0C39" w:rsidRDefault="00443432" w:rsidP="00443432">
      <w:pPr>
        <w:spacing w:line="360" w:lineRule="auto"/>
        <w:contextualSpacing/>
        <w:rPr>
          <w:szCs w:val="22"/>
        </w:rPr>
      </w:pPr>
    </w:p>
    <w:p w14:paraId="2D55BB95" w14:textId="77777777" w:rsidR="00456FC9" w:rsidRDefault="007E0C39" w:rsidP="007E0C39">
      <w:pPr>
        <w:spacing w:line="360" w:lineRule="auto"/>
        <w:contextualSpacing/>
        <w:rPr>
          <w:szCs w:val="22"/>
        </w:rPr>
      </w:pPr>
      <w:r w:rsidRPr="007E0C39">
        <w:rPr>
          <w:szCs w:val="22"/>
        </w:rPr>
        <w:t xml:space="preserve">ENDS … JANUARY 2017 </w:t>
      </w:r>
    </w:p>
    <w:p w14:paraId="4D0A0D9B" w14:textId="77777777" w:rsidR="001A7AC9" w:rsidRDefault="001A7AC9" w:rsidP="001A7AC9">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15B8E248" w14:textId="77777777" w:rsidR="001A7AC9" w:rsidRDefault="001A7AC9" w:rsidP="001A7A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0CD9801" w14:textId="77777777" w:rsidR="001A7AC9" w:rsidRDefault="001A7AC9" w:rsidP="001A7A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1A4D52E1" w14:textId="77777777" w:rsidR="001A7AC9" w:rsidRDefault="001A7AC9" w:rsidP="001A7AC9">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3714699" w14:textId="77777777" w:rsidR="001A7AC9" w:rsidRPr="00045942" w:rsidRDefault="001A7AC9" w:rsidP="001A7AC9">
      <w:pPr>
        <w:contextualSpacing/>
        <w:rPr>
          <w:rFonts w:ascii="Calibri" w:hAnsi="Calibri" w:cs="Tahoma"/>
          <w:szCs w:val="22"/>
        </w:rPr>
      </w:pPr>
    </w:p>
    <w:p w14:paraId="4BAE32A6" w14:textId="77777777" w:rsidR="001A7AC9" w:rsidRPr="00045942" w:rsidRDefault="001A7AC9" w:rsidP="001A7AC9">
      <w:pPr>
        <w:contextualSpacing/>
        <w:rPr>
          <w:rFonts w:ascii="Calibri" w:hAnsi="Calibri" w:cs="Tahoma"/>
          <w:szCs w:val="22"/>
        </w:rPr>
      </w:pPr>
      <w:r w:rsidRPr="00045942">
        <w:rPr>
          <w:rFonts w:ascii="Calibri" w:hAnsi="Calibri" w:cs="Tahoma"/>
          <w:szCs w:val="22"/>
        </w:rPr>
        <w:t>FOR</w:t>
      </w:r>
      <w:r w:rsidRPr="00045942">
        <w:rPr>
          <w:rFonts w:ascii="Calibri" w:hAnsi="Calibri" w:cs="Tahoma"/>
          <w:szCs w:val="22"/>
        </w:rPr>
        <w:tab/>
      </w:r>
      <w:r w:rsidRPr="00045942">
        <w:rPr>
          <w:rFonts w:ascii="Calibri" w:hAnsi="Calibri" w:cs="Tahoma"/>
          <w:szCs w:val="22"/>
        </w:rPr>
        <w:tab/>
      </w:r>
      <w:r>
        <w:rPr>
          <w:rFonts w:ascii="Calibri" w:hAnsi="Calibri" w:cs="Tahoma"/>
          <w:szCs w:val="22"/>
        </w:rPr>
        <w:tab/>
      </w:r>
      <w:r w:rsidRPr="00045942">
        <w:rPr>
          <w:rFonts w:ascii="Calibri" w:hAnsi="Calibri" w:cs="Tahoma"/>
          <w:szCs w:val="22"/>
        </w:rPr>
        <w:t>:</w:t>
      </w:r>
      <w:r w:rsidRPr="00045942">
        <w:rPr>
          <w:rFonts w:ascii="Calibri" w:hAnsi="Calibri" w:cs="Tahoma"/>
          <w:szCs w:val="22"/>
        </w:rPr>
        <w:tab/>
        <w:t>GERRY BRYANT</w:t>
      </w:r>
    </w:p>
    <w:p w14:paraId="74D9E6B0" w14:textId="77777777" w:rsidR="001A7AC9" w:rsidRPr="00045942" w:rsidRDefault="001A7AC9" w:rsidP="001A7AC9">
      <w:pPr>
        <w:contextualSpacing/>
        <w:rPr>
          <w:rFonts w:ascii="Calibri" w:hAnsi="Calibri" w:cs="Tahoma"/>
          <w:szCs w:val="22"/>
        </w:rPr>
      </w:pPr>
      <w:r w:rsidRPr="00045942">
        <w:rPr>
          <w:rFonts w:ascii="Calibri" w:hAnsi="Calibri" w:cs="Tahoma"/>
          <w:szCs w:val="22"/>
        </w:rPr>
        <w:tab/>
      </w:r>
      <w:r w:rsidRPr="00045942">
        <w:rPr>
          <w:rFonts w:ascii="Calibri" w:hAnsi="Calibri" w:cs="Tahoma"/>
          <w:szCs w:val="22"/>
        </w:rPr>
        <w:tab/>
      </w:r>
      <w:r>
        <w:rPr>
          <w:rFonts w:ascii="Calibri" w:hAnsi="Calibri" w:cs="Tahoma"/>
          <w:szCs w:val="22"/>
        </w:rPr>
        <w:tab/>
      </w:r>
      <w:r w:rsidRPr="00045942">
        <w:rPr>
          <w:rFonts w:ascii="Calibri" w:hAnsi="Calibri" w:cs="Tahoma"/>
          <w:szCs w:val="22"/>
        </w:rPr>
        <w:tab/>
        <w:t>COUNTAPULSE CONTROLS (PTY) LTD</w:t>
      </w:r>
    </w:p>
    <w:p w14:paraId="6673ECB7" w14:textId="77777777" w:rsidR="001A7AC9" w:rsidRDefault="001A7AC9" w:rsidP="001A7AC9">
      <w:pPr>
        <w:contextualSpacing/>
        <w:rPr>
          <w:rFonts w:ascii="Calibri" w:hAnsi="Calibri" w:cs="Tahoma"/>
          <w:szCs w:val="22"/>
        </w:rPr>
      </w:pPr>
      <w:r w:rsidRPr="00045942">
        <w:rPr>
          <w:rFonts w:ascii="Calibri" w:hAnsi="Calibri" w:cs="Tahoma"/>
          <w:szCs w:val="22"/>
        </w:rPr>
        <w:tab/>
      </w:r>
      <w:r w:rsidRPr="00045942">
        <w:rPr>
          <w:rFonts w:ascii="Calibri" w:hAnsi="Calibri" w:cs="Tahoma"/>
          <w:szCs w:val="22"/>
        </w:rPr>
        <w:tab/>
      </w:r>
      <w:r>
        <w:rPr>
          <w:rFonts w:ascii="Calibri" w:hAnsi="Calibri" w:cs="Tahoma"/>
          <w:szCs w:val="22"/>
        </w:rPr>
        <w:tab/>
      </w:r>
      <w:r w:rsidRPr="00045942">
        <w:rPr>
          <w:rFonts w:ascii="Calibri" w:hAnsi="Calibri" w:cs="Tahoma"/>
          <w:szCs w:val="22"/>
        </w:rPr>
        <w:tab/>
        <w:t>TELEPHONE : +27 011 615 7556</w:t>
      </w:r>
    </w:p>
    <w:p w14:paraId="084D0F36" w14:textId="77777777" w:rsidR="001A7AC9" w:rsidRPr="00045942" w:rsidRDefault="001A7AC9" w:rsidP="001A7AC9">
      <w:pPr>
        <w:contextualSpacing/>
        <w:rPr>
          <w:rFonts w:ascii="Calibri" w:hAnsi="Calibri" w:cs="Tahoma"/>
          <w:szCs w:val="22"/>
        </w:rPr>
      </w:pPr>
      <w:r>
        <w:rPr>
          <w:rFonts w:ascii="Calibri" w:hAnsi="Calibri" w:cs="Tahoma"/>
          <w:szCs w:val="22"/>
        </w:rPr>
        <w:tab/>
      </w:r>
      <w:r>
        <w:rPr>
          <w:rFonts w:ascii="Calibri" w:hAnsi="Calibri" w:cs="Tahoma"/>
          <w:szCs w:val="22"/>
        </w:rPr>
        <w:tab/>
      </w:r>
      <w:r>
        <w:rPr>
          <w:rFonts w:ascii="Calibri" w:hAnsi="Calibri" w:cs="Tahoma"/>
          <w:szCs w:val="22"/>
        </w:rPr>
        <w:tab/>
      </w:r>
      <w:r>
        <w:rPr>
          <w:rFonts w:ascii="Calibri" w:hAnsi="Calibri" w:cs="Tahoma"/>
          <w:szCs w:val="22"/>
        </w:rPr>
        <w:tab/>
        <w:t>E-MAIL: bryant@countapulse.co.za</w:t>
      </w:r>
    </w:p>
    <w:p w14:paraId="0F4D3F38" w14:textId="77777777" w:rsidR="001A7AC9" w:rsidRPr="00045942" w:rsidRDefault="001A7AC9" w:rsidP="001A7AC9">
      <w:pPr>
        <w:contextualSpacing/>
        <w:rPr>
          <w:rFonts w:ascii="Calibri" w:hAnsi="Calibri" w:cs="Tahoma"/>
          <w:szCs w:val="22"/>
        </w:rPr>
      </w:pPr>
      <w:r w:rsidRPr="00045942">
        <w:rPr>
          <w:rFonts w:ascii="Calibri" w:hAnsi="Calibri" w:cs="Tahoma"/>
          <w:szCs w:val="22"/>
        </w:rPr>
        <w:tab/>
      </w:r>
      <w:r w:rsidRPr="00045942">
        <w:rPr>
          <w:rFonts w:ascii="Calibri" w:hAnsi="Calibri" w:cs="Tahoma"/>
          <w:szCs w:val="22"/>
        </w:rPr>
        <w:tab/>
      </w:r>
      <w:r>
        <w:rPr>
          <w:rFonts w:ascii="Calibri" w:hAnsi="Calibri" w:cs="Tahoma"/>
          <w:szCs w:val="22"/>
        </w:rPr>
        <w:tab/>
      </w:r>
      <w:r w:rsidRPr="00045942">
        <w:rPr>
          <w:rFonts w:ascii="Calibri" w:hAnsi="Calibri" w:cs="Tahoma"/>
          <w:szCs w:val="22"/>
        </w:rPr>
        <w:tab/>
      </w:r>
      <w:r>
        <w:rPr>
          <w:rFonts w:ascii="Calibri" w:hAnsi="Calibri" w:cs="Tahoma"/>
          <w:szCs w:val="22"/>
        </w:rPr>
        <w:t xml:space="preserve">WEBSITE: </w:t>
      </w:r>
      <w:r w:rsidRPr="00045942">
        <w:rPr>
          <w:rFonts w:ascii="Calibri" w:hAnsi="Calibri" w:cs="Tahoma"/>
          <w:szCs w:val="22"/>
        </w:rPr>
        <w:t>www.countapulse.co.za</w:t>
      </w:r>
    </w:p>
    <w:p w14:paraId="217F0E74" w14:textId="77777777" w:rsidR="001A7AC9" w:rsidRPr="007E0C39" w:rsidRDefault="001A7AC9" w:rsidP="007E0C39">
      <w:pPr>
        <w:spacing w:line="360" w:lineRule="auto"/>
        <w:contextualSpacing/>
        <w:rPr>
          <w:szCs w:val="22"/>
        </w:rPr>
      </w:pPr>
    </w:p>
    <w:sectPr w:rsidR="001A7AC9" w:rsidRPr="007E0C39"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62559" w14:textId="77777777" w:rsidR="00AF6828" w:rsidRDefault="00AF6828" w:rsidP="007E0C39">
      <w:r>
        <w:separator/>
      </w:r>
    </w:p>
  </w:endnote>
  <w:endnote w:type="continuationSeparator" w:id="0">
    <w:p w14:paraId="44D7B42B" w14:textId="77777777" w:rsidR="00AF6828" w:rsidRDefault="00AF6828" w:rsidP="007E0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8356694"/>
      <w:docPartObj>
        <w:docPartGallery w:val="Page Numbers (Bottom of Page)"/>
        <w:docPartUnique/>
      </w:docPartObj>
    </w:sdtPr>
    <w:sdtEndPr>
      <w:rPr>
        <w:noProof/>
      </w:rPr>
    </w:sdtEndPr>
    <w:sdtContent>
      <w:p w14:paraId="06AB9CAD" w14:textId="77777777" w:rsidR="007E0C39" w:rsidRDefault="007E0C39">
        <w:pPr>
          <w:pStyle w:val="Footer"/>
          <w:jc w:val="right"/>
        </w:pPr>
        <w:r>
          <w:fldChar w:fldCharType="begin"/>
        </w:r>
        <w:r>
          <w:instrText xml:space="preserve"> PAGE   \* MERGEFORMAT </w:instrText>
        </w:r>
        <w:r>
          <w:fldChar w:fldCharType="separate"/>
        </w:r>
        <w:r w:rsidR="006F3CE5">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7F271" w14:textId="77777777" w:rsidR="00AF6828" w:rsidRDefault="00AF6828" w:rsidP="007E0C39">
      <w:r>
        <w:separator/>
      </w:r>
    </w:p>
  </w:footnote>
  <w:footnote w:type="continuationSeparator" w:id="0">
    <w:p w14:paraId="7EDF5DE8" w14:textId="77777777" w:rsidR="00AF6828" w:rsidRDefault="00AF6828" w:rsidP="007E0C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14796" w14:textId="77777777" w:rsidR="007E0C39" w:rsidRDefault="007E0C39" w:rsidP="007E0C39">
    <w:pPr>
      <w:pStyle w:val="Header"/>
      <w:ind w:left="4513" w:hanging="4513"/>
      <w:jc w:val="right"/>
    </w:pPr>
    <w:r>
      <w:t>smart process gating (shortened)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4AF"/>
    <w:rsid w:val="00125585"/>
    <w:rsid w:val="001603BA"/>
    <w:rsid w:val="001A7AC9"/>
    <w:rsid w:val="001F4296"/>
    <w:rsid w:val="002028C0"/>
    <w:rsid w:val="00263C1B"/>
    <w:rsid w:val="003524AF"/>
    <w:rsid w:val="00417C2E"/>
    <w:rsid w:val="00443432"/>
    <w:rsid w:val="00444E98"/>
    <w:rsid w:val="00456FC9"/>
    <w:rsid w:val="004D18F1"/>
    <w:rsid w:val="005358A4"/>
    <w:rsid w:val="00565D6C"/>
    <w:rsid w:val="00570D24"/>
    <w:rsid w:val="00632B1C"/>
    <w:rsid w:val="006D00C7"/>
    <w:rsid w:val="006F3CE5"/>
    <w:rsid w:val="00742AEA"/>
    <w:rsid w:val="007A458F"/>
    <w:rsid w:val="007E0C39"/>
    <w:rsid w:val="0081233E"/>
    <w:rsid w:val="008520CB"/>
    <w:rsid w:val="00864B0F"/>
    <w:rsid w:val="008D7DA5"/>
    <w:rsid w:val="0092100E"/>
    <w:rsid w:val="00940B1E"/>
    <w:rsid w:val="00945FAC"/>
    <w:rsid w:val="00947FFD"/>
    <w:rsid w:val="009763BE"/>
    <w:rsid w:val="00985441"/>
    <w:rsid w:val="00995C4E"/>
    <w:rsid w:val="009C5726"/>
    <w:rsid w:val="00A808E0"/>
    <w:rsid w:val="00AA0A92"/>
    <w:rsid w:val="00AC659E"/>
    <w:rsid w:val="00AF6828"/>
    <w:rsid w:val="00B030D9"/>
    <w:rsid w:val="00B1353A"/>
    <w:rsid w:val="00BB53B5"/>
    <w:rsid w:val="00C1604C"/>
    <w:rsid w:val="00C17627"/>
    <w:rsid w:val="00C33EE3"/>
    <w:rsid w:val="00C54D8B"/>
    <w:rsid w:val="00C7194C"/>
    <w:rsid w:val="00CE77A3"/>
    <w:rsid w:val="00D16E12"/>
    <w:rsid w:val="00D65BB4"/>
    <w:rsid w:val="00D86D3B"/>
    <w:rsid w:val="00E42051"/>
    <w:rsid w:val="00F53323"/>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F4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77A3"/>
    <w:rPr>
      <w:rFonts w:asciiTheme="minorHAnsi" w:hAnsiTheme="minorHAnsi"/>
      <w:sz w:val="22"/>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7E0C39"/>
    <w:pPr>
      <w:tabs>
        <w:tab w:val="center" w:pos="4513"/>
        <w:tab w:val="right" w:pos="9026"/>
      </w:tabs>
    </w:pPr>
  </w:style>
  <w:style w:type="character" w:customStyle="1" w:styleId="HeaderChar">
    <w:name w:val="Header Char"/>
    <w:basedOn w:val="DefaultParagraphFont"/>
    <w:link w:val="Header"/>
    <w:uiPriority w:val="99"/>
    <w:rsid w:val="007E0C39"/>
    <w:rPr>
      <w:rFonts w:asciiTheme="minorHAnsi" w:hAnsiTheme="minorHAnsi"/>
      <w:sz w:val="22"/>
    </w:rPr>
  </w:style>
  <w:style w:type="paragraph" w:styleId="Footer">
    <w:name w:val="footer"/>
    <w:basedOn w:val="Normal"/>
    <w:link w:val="FooterChar"/>
    <w:uiPriority w:val="99"/>
    <w:unhideWhenUsed/>
    <w:rsid w:val="007E0C39"/>
    <w:pPr>
      <w:tabs>
        <w:tab w:val="center" w:pos="4513"/>
        <w:tab w:val="right" w:pos="9026"/>
      </w:tabs>
    </w:pPr>
  </w:style>
  <w:style w:type="character" w:customStyle="1" w:styleId="FooterChar">
    <w:name w:val="Footer Char"/>
    <w:basedOn w:val="DefaultParagraphFont"/>
    <w:link w:val="Footer"/>
    <w:uiPriority w:val="99"/>
    <w:rsid w:val="007E0C39"/>
    <w:rPr>
      <w:rFonts w:asciiTheme="minorHAnsi" w:hAnsiTheme="minorHAnsi"/>
      <w:sz w:val="22"/>
    </w:rPr>
  </w:style>
  <w:style w:type="paragraph" w:styleId="BalloonText">
    <w:name w:val="Balloon Text"/>
    <w:basedOn w:val="Normal"/>
    <w:link w:val="BalloonTextChar"/>
    <w:uiPriority w:val="99"/>
    <w:semiHidden/>
    <w:unhideWhenUsed/>
    <w:rsid w:val="007E0C39"/>
    <w:rPr>
      <w:rFonts w:ascii="Tahoma" w:hAnsi="Tahoma" w:cs="Tahoma"/>
      <w:sz w:val="16"/>
      <w:szCs w:val="16"/>
    </w:rPr>
  </w:style>
  <w:style w:type="character" w:customStyle="1" w:styleId="BalloonTextChar">
    <w:name w:val="Balloon Text Char"/>
    <w:basedOn w:val="DefaultParagraphFont"/>
    <w:link w:val="BalloonText"/>
    <w:uiPriority w:val="99"/>
    <w:semiHidden/>
    <w:rsid w:val="007E0C39"/>
    <w:rPr>
      <w:rFonts w:ascii="Tahoma" w:hAnsi="Tahoma" w:cs="Tahoma"/>
      <w:sz w:val="16"/>
      <w:szCs w:val="16"/>
    </w:rPr>
  </w:style>
  <w:style w:type="character" w:styleId="Hyperlink">
    <w:name w:val="Hyperlink"/>
    <w:rsid w:val="001A7AC9"/>
    <w:rPr>
      <w:color w:val="0000FF"/>
      <w:u w:val="single"/>
    </w:rPr>
  </w:style>
  <w:style w:type="paragraph" w:styleId="PlainText">
    <w:name w:val="Plain Text"/>
    <w:basedOn w:val="Normal"/>
    <w:link w:val="PlainTextChar"/>
    <w:semiHidden/>
    <w:unhideWhenUsed/>
    <w:rsid w:val="001A7AC9"/>
    <w:rPr>
      <w:rFonts w:ascii="Courier New" w:eastAsia="Times New Roman" w:hAnsi="Courier New"/>
      <w:sz w:val="20"/>
      <w:lang w:val="en-GB" w:bidi="ar-SA"/>
    </w:rPr>
  </w:style>
  <w:style w:type="character" w:customStyle="1" w:styleId="PlainTextChar">
    <w:name w:val="Plain Text Char"/>
    <w:basedOn w:val="DefaultParagraphFont"/>
    <w:link w:val="PlainText"/>
    <w:semiHidden/>
    <w:rsid w:val="001A7AC9"/>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2355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2017-01-26T10:39:00Z</cp:lastPrinted>
  <dcterms:created xsi:type="dcterms:W3CDTF">2017-01-26T12:56:00Z</dcterms:created>
  <dcterms:modified xsi:type="dcterms:W3CDTF">2017-01-26T12:56:00Z</dcterms:modified>
</cp:coreProperties>
</file>