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25C9F" w14:textId="77777777" w:rsidR="00786589" w:rsidRPr="006B16F3" w:rsidRDefault="00786589" w:rsidP="00786589">
      <w:pPr>
        <w:jc w:val="both"/>
        <w:rPr>
          <w:rFonts w:ascii="Arial" w:hAnsi="Arial" w:cs="Arial"/>
          <w:b/>
          <w:sz w:val="20"/>
          <w:szCs w:val="20"/>
        </w:rPr>
      </w:pPr>
      <w:bookmarkStart w:id="0" w:name="_GoBack"/>
      <w:bookmarkEnd w:id="0"/>
      <w:r w:rsidRPr="006B16F3">
        <w:rPr>
          <w:rFonts w:ascii="Arial" w:hAnsi="Arial" w:cs="Arial"/>
          <w:noProof/>
          <w:sz w:val="20"/>
          <w:szCs w:val="20"/>
          <w:lang w:val="en-US"/>
        </w:rPr>
        <w:drawing>
          <wp:anchor distT="0" distB="0" distL="114300" distR="114300" simplePos="0" relativeHeight="251659264" behindDoc="1" locked="0" layoutInCell="1" allowOverlap="1" wp14:anchorId="785D29DE" wp14:editId="291C1EC3">
            <wp:simplePos x="0" y="0"/>
            <wp:positionH relativeFrom="column">
              <wp:posOffset>4199890</wp:posOffset>
            </wp:positionH>
            <wp:positionV relativeFrom="paragraph">
              <wp:posOffset>0</wp:posOffset>
            </wp:positionV>
            <wp:extent cx="1509395" cy="300355"/>
            <wp:effectExtent l="0" t="0" r="0" b="4445"/>
            <wp:wrapTight wrapText="bothSides">
              <wp:wrapPolygon edited="0">
                <wp:start x="0" y="0"/>
                <wp:lineTo x="0" y="20550"/>
                <wp:lineTo x="21264" y="20550"/>
                <wp:lineTo x="21264" y="0"/>
                <wp:lineTo x="0" y="0"/>
              </wp:wrapPolygon>
            </wp:wrapTight>
            <wp:docPr id="1" name="Picture 1" descr="LexisNex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xisNexis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9395" cy="300355"/>
                    </a:xfrm>
                    <a:prstGeom prst="rect">
                      <a:avLst/>
                    </a:prstGeom>
                    <a:noFill/>
                  </pic:spPr>
                </pic:pic>
              </a:graphicData>
            </a:graphic>
          </wp:anchor>
        </w:drawing>
      </w:r>
      <w:bookmarkStart w:id="1" w:name="Template"/>
      <w:bookmarkEnd w:id="1"/>
      <w:r w:rsidRPr="006B16F3">
        <w:rPr>
          <w:rFonts w:ascii="Arial" w:hAnsi="Arial" w:cs="Arial"/>
          <w:b/>
          <w:sz w:val="20"/>
          <w:szCs w:val="20"/>
        </w:rPr>
        <w:t>Media Release</w:t>
      </w:r>
    </w:p>
    <w:p w14:paraId="4C5838D8" w14:textId="77777777" w:rsidR="00786589" w:rsidRPr="006B16F3" w:rsidRDefault="00786589" w:rsidP="00786589">
      <w:pPr>
        <w:jc w:val="center"/>
        <w:rPr>
          <w:rFonts w:ascii="Arial" w:eastAsia="Times New Roman" w:hAnsi="Arial" w:cs="Arial"/>
          <w:b/>
          <w:bCs/>
          <w:color w:val="000000"/>
          <w:kern w:val="36"/>
          <w:sz w:val="20"/>
          <w:szCs w:val="20"/>
          <w:lang w:eastAsia="en-ZA"/>
        </w:rPr>
      </w:pPr>
    </w:p>
    <w:p w14:paraId="6F89A4B0" w14:textId="77777777" w:rsidR="00786589" w:rsidRPr="006B16F3" w:rsidRDefault="00786589" w:rsidP="00786589">
      <w:pPr>
        <w:jc w:val="center"/>
        <w:rPr>
          <w:rFonts w:ascii="Arial" w:hAnsi="Arial" w:cs="Arial"/>
          <w:b/>
          <w:sz w:val="20"/>
          <w:szCs w:val="20"/>
        </w:rPr>
      </w:pPr>
    </w:p>
    <w:p w14:paraId="0E7FD533" w14:textId="77777777" w:rsidR="00786589" w:rsidRPr="006B16F3" w:rsidRDefault="00822B58" w:rsidP="00786589">
      <w:pPr>
        <w:jc w:val="center"/>
        <w:rPr>
          <w:rFonts w:ascii="Arial" w:hAnsi="Arial" w:cs="Arial"/>
          <w:b/>
          <w:i/>
          <w:sz w:val="20"/>
          <w:szCs w:val="20"/>
        </w:rPr>
      </w:pPr>
      <w:r>
        <w:rPr>
          <w:rFonts w:ascii="Arial" w:hAnsi="Arial" w:cs="Arial"/>
          <w:b/>
          <w:sz w:val="20"/>
          <w:szCs w:val="20"/>
        </w:rPr>
        <w:t xml:space="preserve">Procurement benefits most from supply chain digitalisation </w:t>
      </w:r>
      <w:r w:rsidR="00E179DF">
        <w:rPr>
          <w:rFonts w:ascii="Arial" w:hAnsi="Arial" w:cs="Arial"/>
          <w:b/>
          <w:sz w:val="20"/>
          <w:szCs w:val="20"/>
        </w:rPr>
        <w:t xml:space="preserve"> </w:t>
      </w:r>
    </w:p>
    <w:p w14:paraId="5922B04F" w14:textId="77777777" w:rsidR="00697D53" w:rsidRPr="00993920" w:rsidRDefault="001857D0" w:rsidP="001857D0">
      <w:pPr>
        <w:jc w:val="both"/>
        <w:rPr>
          <w:rFonts w:ascii="Arial" w:hAnsi="Arial" w:cs="Arial"/>
          <w:sz w:val="20"/>
          <w:szCs w:val="20"/>
        </w:rPr>
      </w:pPr>
      <w:r>
        <w:rPr>
          <w:rFonts w:ascii="Arial" w:hAnsi="Arial" w:cs="Arial"/>
          <w:b/>
          <w:i/>
          <w:sz w:val="20"/>
          <w:szCs w:val="20"/>
        </w:rPr>
        <w:t>[</w:t>
      </w:r>
      <w:r w:rsidR="000E1090">
        <w:rPr>
          <w:rFonts w:ascii="Arial" w:hAnsi="Arial" w:cs="Arial"/>
          <w:b/>
          <w:i/>
          <w:sz w:val="20"/>
          <w:szCs w:val="20"/>
        </w:rPr>
        <w:t>Durban, 25</w:t>
      </w:r>
      <w:r>
        <w:rPr>
          <w:rFonts w:ascii="Arial" w:hAnsi="Arial" w:cs="Arial"/>
          <w:b/>
          <w:i/>
          <w:sz w:val="20"/>
          <w:szCs w:val="20"/>
        </w:rPr>
        <w:t xml:space="preserve"> January</w:t>
      </w:r>
      <w:r w:rsidR="00786589" w:rsidRPr="006B16F3">
        <w:rPr>
          <w:rFonts w:ascii="Arial" w:hAnsi="Arial" w:cs="Arial"/>
          <w:b/>
          <w:i/>
          <w:sz w:val="20"/>
          <w:szCs w:val="20"/>
        </w:rPr>
        <w:t xml:space="preserve"> 2016] </w:t>
      </w:r>
      <w:r w:rsidR="001579E9">
        <w:rPr>
          <w:rFonts w:ascii="Arial" w:hAnsi="Arial" w:cs="Arial"/>
          <w:sz w:val="20"/>
          <w:szCs w:val="20"/>
        </w:rPr>
        <w:t>The digital age</w:t>
      </w:r>
      <w:r w:rsidR="007F6DFB">
        <w:rPr>
          <w:rFonts w:ascii="Arial" w:hAnsi="Arial" w:cs="Arial"/>
          <w:sz w:val="20"/>
          <w:szCs w:val="20"/>
        </w:rPr>
        <w:t xml:space="preserve"> </w:t>
      </w:r>
      <w:r w:rsidR="001579E9">
        <w:rPr>
          <w:rFonts w:ascii="Arial" w:hAnsi="Arial" w:cs="Arial"/>
          <w:sz w:val="20"/>
          <w:szCs w:val="20"/>
        </w:rPr>
        <w:t>has revolutionised</w:t>
      </w:r>
      <w:r w:rsidR="004413DB">
        <w:rPr>
          <w:rFonts w:ascii="Arial" w:hAnsi="Arial" w:cs="Arial"/>
          <w:sz w:val="20"/>
          <w:szCs w:val="20"/>
        </w:rPr>
        <w:t xml:space="preserve"> the way society consumes </w:t>
      </w:r>
      <w:r w:rsidR="001579E9">
        <w:rPr>
          <w:rFonts w:ascii="Arial" w:hAnsi="Arial" w:cs="Arial"/>
          <w:sz w:val="20"/>
          <w:szCs w:val="20"/>
        </w:rPr>
        <w:t>and shares information. W</w:t>
      </w:r>
      <w:r w:rsidR="003D51E4">
        <w:rPr>
          <w:rFonts w:ascii="Arial" w:hAnsi="Arial" w:cs="Arial"/>
          <w:sz w:val="20"/>
          <w:szCs w:val="20"/>
        </w:rPr>
        <w:t>ithin the</w:t>
      </w:r>
      <w:r w:rsidR="007F6DFB">
        <w:rPr>
          <w:rFonts w:ascii="Arial" w:hAnsi="Arial" w:cs="Arial"/>
          <w:sz w:val="20"/>
          <w:szCs w:val="20"/>
        </w:rPr>
        <w:t xml:space="preserve"> </w:t>
      </w:r>
      <w:r w:rsidR="003D51E4">
        <w:rPr>
          <w:rFonts w:ascii="Arial" w:hAnsi="Arial" w:cs="Arial"/>
          <w:sz w:val="20"/>
          <w:szCs w:val="20"/>
        </w:rPr>
        <w:t>commercial arena</w:t>
      </w:r>
      <w:r w:rsidR="007F6DFB">
        <w:rPr>
          <w:rFonts w:ascii="Arial" w:hAnsi="Arial" w:cs="Arial"/>
          <w:sz w:val="20"/>
          <w:szCs w:val="20"/>
        </w:rPr>
        <w:t xml:space="preserve">, there is hardly a </w:t>
      </w:r>
      <w:r w:rsidR="003D51E4">
        <w:rPr>
          <w:rFonts w:ascii="Arial" w:hAnsi="Arial" w:cs="Arial"/>
          <w:sz w:val="20"/>
          <w:szCs w:val="20"/>
        </w:rPr>
        <w:t xml:space="preserve">business </w:t>
      </w:r>
      <w:r w:rsidR="007F6DFB">
        <w:rPr>
          <w:rFonts w:ascii="Arial" w:hAnsi="Arial" w:cs="Arial"/>
          <w:sz w:val="20"/>
          <w:szCs w:val="20"/>
        </w:rPr>
        <w:t>function that</w:t>
      </w:r>
      <w:r w:rsidR="003D51E4">
        <w:rPr>
          <w:rFonts w:ascii="Arial" w:hAnsi="Arial" w:cs="Arial"/>
          <w:sz w:val="20"/>
          <w:szCs w:val="20"/>
        </w:rPr>
        <w:t xml:space="preserve"> does not make use of technology</w:t>
      </w:r>
      <w:r w:rsidR="001579E9">
        <w:rPr>
          <w:rFonts w:ascii="Arial" w:hAnsi="Arial" w:cs="Arial"/>
          <w:sz w:val="20"/>
          <w:szCs w:val="20"/>
        </w:rPr>
        <w:t xml:space="preserve"> to perform even the simplest of tasks</w:t>
      </w:r>
      <w:r w:rsidR="00CD6366">
        <w:rPr>
          <w:rFonts w:ascii="Arial" w:hAnsi="Arial" w:cs="Arial"/>
          <w:sz w:val="20"/>
          <w:szCs w:val="20"/>
        </w:rPr>
        <w:t>. Supp</w:t>
      </w:r>
      <w:r w:rsidR="001579E9">
        <w:rPr>
          <w:rFonts w:ascii="Arial" w:hAnsi="Arial" w:cs="Arial"/>
          <w:sz w:val="20"/>
          <w:szCs w:val="20"/>
        </w:rPr>
        <w:t xml:space="preserve">ly chain </w:t>
      </w:r>
      <w:r w:rsidR="00CD6366">
        <w:rPr>
          <w:rFonts w:ascii="Arial" w:hAnsi="Arial" w:cs="Arial"/>
          <w:sz w:val="20"/>
          <w:szCs w:val="20"/>
        </w:rPr>
        <w:t>has been one of the departments to embrace technology the slowest, h</w:t>
      </w:r>
      <w:r w:rsidR="00697D53" w:rsidRPr="00993920">
        <w:rPr>
          <w:rFonts w:ascii="Arial" w:hAnsi="Arial" w:cs="Arial"/>
          <w:sz w:val="20"/>
          <w:szCs w:val="20"/>
        </w:rPr>
        <w:t xml:space="preserve">owever, the SCDigest Supply Chain Digitization Benchmark Survey 2016, released in mid-2016, revealed a shift in mind-set with about 80 percent of respondents identifying digitisation as a key focus area. </w:t>
      </w:r>
    </w:p>
    <w:p w14:paraId="22D2BC0A" w14:textId="77777777" w:rsidR="00841744" w:rsidRDefault="00B82FA0" w:rsidP="001857D0">
      <w:pPr>
        <w:jc w:val="both"/>
        <w:rPr>
          <w:rFonts w:ascii="Arial" w:hAnsi="Arial" w:cs="Arial"/>
          <w:sz w:val="20"/>
          <w:szCs w:val="20"/>
        </w:rPr>
      </w:pPr>
      <w:r w:rsidRPr="00993920">
        <w:rPr>
          <w:rFonts w:ascii="Arial" w:hAnsi="Arial" w:cs="Arial"/>
          <w:sz w:val="20"/>
          <w:szCs w:val="20"/>
        </w:rPr>
        <w:t xml:space="preserve">Rudi Kruger, general manager at LexisNexis Risk Solutions discusses the key </w:t>
      </w:r>
      <w:r w:rsidR="0082177B" w:rsidRPr="00993920">
        <w:rPr>
          <w:rFonts w:ascii="Arial" w:hAnsi="Arial" w:cs="Arial"/>
          <w:sz w:val="20"/>
          <w:szCs w:val="20"/>
        </w:rPr>
        <w:t xml:space="preserve">advantages </w:t>
      </w:r>
      <w:r w:rsidRPr="00993920">
        <w:rPr>
          <w:rFonts w:ascii="Arial" w:hAnsi="Arial" w:cs="Arial"/>
          <w:sz w:val="20"/>
          <w:szCs w:val="20"/>
        </w:rPr>
        <w:t>of a digital shift for supply chain</w:t>
      </w:r>
      <w:r w:rsidR="00EF068F" w:rsidRPr="00993920">
        <w:rPr>
          <w:rFonts w:ascii="Arial" w:hAnsi="Arial" w:cs="Arial"/>
          <w:sz w:val="20"/>
          <w:szCs w:val="20"/>
        </w:rPr>
        <w:t xml:space="preserve">, which include enhanced security, reliability, reduced carbon footprint and cost saving. </w:t>
      </w:r>
    </w:p>
    <w:p w14:paraId="09849059" w14:textId="77777777" w:rsidR="00FC2ECE" w:rsidRPr="00993920" w:rsidRDefault="00EF068F" w:rsidP="001857D0">
      <w:pPr>
        <w:jc w:val="both"/>
        <w:rPr>
          <w:rFonts w:ascii="Arial" w:hAnsi="Arial" w:cs="Arial"/>
          <w:sz w:val="20"/>
          <w:szCs w:val="20"/>
        </w:rPr>
      </w:pPr>
      <w:r w:rsidRPr="00993920">
        <w:rPr>
          <w:rFonts w:ascii="Arial" w:hAnsi="Arial" w:cs="Arial"/>
          <w:sz w:val="20"/>
          <w:szCs w:val="20"/>
        </w:rPr>
        <w:t>“</w:t>
      </w:r>
      <w:r w:rsidR="00187625" w:rsidRPr="00993920">
        <w:rPr>
          <w:rFonts w:ascii="Arial" w:hAnsi="Arial" w:cs="Arial"/>
          <w:sz w:val="20"/>
          <w:szCs w:val="20"/>
        </w:rPr>
        <w:t xml:space="preserve">Going digital </w:t>
      </w:r>
      <w:r w:rsidRPr="00993920">
        <w:rPr>
          <w:rFonts w:ascii="Arial" w:hAnsi="Arial" w:cs="Arial"/>
          <w:sz w:val="20"/>
          <w:szCs w:val="20"/>
        </w:rPr>
        <w:t xml:space="preserve">serves as a means of staying competitive </w:t>
      </w:r>
      <w:r w:rsidR="00FB47D8" w:rsidRPr="00993920">
        <w:rPr>
          <w:rFonts w:ascii="Arial" w:hAnsi="Arial" w:cs="Arial"/>
          <w:sz w:val="20"/>
          <w:szCs w:val="20"/>
        </w:rPr>
        <w:t xml:space="preserve">and safe </w:t>
      </w:r>
      <w:r w:rsidRPr="00993920">
        <w:rPr>
          <w:rFonts w:ascii="Arial" w:hAnsi="Arial" w:cs="Arial"/>
          <w:sz w:val="20"/>
          <w:szCs w:val="20"/>
        </w:rPr>
        <w:t>while providing easy access to necessary documentation and procedures. This creates immediacy, transparency and ensures that those involved in supply chain are able to</w:t>
      </w:r>
      <w:r w:rsidR="00FB47D8" w:rsidRPr="00993920">
        <w:rPr>
          <w:rFonts w:ascii="Arial" w:hAnsi="Arial" w:cs="Arial"/>
          <w:sz w:val="20"/>
          <w:szCs w:val="20"/>
        </w:rPr>
        <w:t xml:space="preserve"> gain a cohesive overview,” said Kruger. </w:t>
      </w:r>
    </w:p>
    <w:p w14:paraId="3DA24919" w14:textId="77777777" w:rsidR="00DA675D" w:rsidRPr="00993920" w:rsidRDefault="00B833E0" w:rsidP="001857D0">
      <w:pPr>
        <w:spacing w:after="0" w:line="240" w:lineRule="auto"/>
        <w:jc w:val="both"/>
        <w:rPr>
          <w:rFonts w:ascii="Arial" w:hAnsi="Arial" w:cs="Arial"/>
          <w:sz w:val="20"/>
          <w:szCs w:val="20"/>
        </w:rPr>
      </w:pPr>
      <w:r w:rsidRPr="00993920">
        <w:rPr>
          <w:rFonts w:ascii="Arial" w:hAnsi="Arial" w:cs="Arial"/>
          <w:sz w:val="20"/>
          <w:szCs w:val="20"/>
        </w:rPr>
        <w:t>A</w:t>
      </w:r>
      <w:r w:rsidR="00DA675D" w:rsidRPr="00993920">
        <w:rPr>
          <w:rFonts w:ascii="Arial" w:hAnsi="Arial" w:cs="Arial"/>
          <w:sz w:val="20"/>
          <w:szCs w:val="20"/>
        </w:rPr>
        <w:t>n a</w:t>
      </w:r>
      <w:r w:rsidRPr="00993920">
        <w:rPr>
          <w:rFonts w:ascii="Arial" w:hAnsi="Arial" w:cs="Arial"/>
          <w:sz w:val="20"/>
          <w:szCs w:val="20"/>
        </w:rPr>
        <w:t>rea m</w:t>
      </w:r>
      <w:r w:rsidR="000A14AA" w:rsidRPr="00993920">
        <w:rPr>
          <w:rFonts w:ascii="Arial" w:hAnsi="Arial" w:cs="Arial"/>
          <w:sz w:val="20"/>
          <w:szCs w:val="20"/>
        </w:rPr>
        <w:t>ost deserving of digitisation</w:t>
      </w:r>
      <w:r w:rsidR="00DA675D" w:rsidRPr="00993920">
        <w:rPr>
          <w:rFonts w:ascii="Arial" w:hAnsi="Arial" w:cs="Arial"/>
          <w:sz w:val="20"/>
          <w:szCs w:val="20"/>
        </w:rPr>
        <w:t xml:space="preserve"> is risk </w:t>
      </w:r>
      <w:r w:rsidR="0068044E" w:rsidRPr="00993920">
        <w:rPr>
          <w:rFonts w:ascii="Arial" w:hAnsi="Arial" w:cs="Arial"/>
          <w:sz w:val="20"/>
          <w:szCs w:val="20"/>
        </w:rPr>
        <w:t>management</w:t>
      </w:r>
      <w:r w:rsidR="00DA675D" w:rsidRPr="00993920">
        <w:rPr>
          <w:rFonts w:ascii="Arial" w:hAnsi="Arial" w:cs="Arial"/>
          <w:sz w:val="20"/>
          <w:szCs w:val="20"/>
        </w:rPr>
        <w:t xml:space="preserve"> </w:t>
      </w:r>
      <w:r w:rsidR="0086313B">
        <w:rPr>
          <w:rFonts w:ascii="Arial" w:hAnsi="Arial" w:cs="Arial"/>
          <w:sz w:val="20"/>
          <w:szCs w:val="20"/>
        </w:rPr>
        <w:t xml:space="preserve">in the form of vendor vetting and management </w:t>
      </w:r>
      <w:r w:rsidR="000A14AA" w:rsidRPr="00993920">
        <w:rPr>
          <w:rFonts w:ascii="Arial" w:hAnsi="Arial" w:cs="Arial"/>
          <w:sz w:val="20"/>
          <w:szCs w:val="20"/>
        </w:rPr>
        <w:t>during the procurement stage</w:t>
      </w:r>
      <w:r w:rsidR="00E179DF">
        <w:rPr>
          <w:rFonts w:ascii="Arial" w:hAnsi="Arial" w:cs="Arial"/>
          <w:sz w:val="20"/>
          <w:szCs w:val="20"/>
        </w:rPr>
        <w:t>, according to</w:t>
      </w:r>
      <w:r w:rsidR="00DA675D" w:rsidRPr="00993920">
        <w:rPr>
          <w:rFonts w:ascii="Arial" w:hAnsi="Arial" w:cs="Arial"/>
          <w:sz w:val="20"/>
          <w:szCs w:val="20"/>
        </w:rPr>
        <w:t xml:space="preserve"> Kruger</w:t>
      </w:r>
      <w:r w:rsidR="000A14AA" w:rsidRPr="00993920">
        <w:rPr>
          <w:rFonts w:ascii="Arial" w:hAnsi="Arial" w:cs="Arial"/>
          <w:sz w:val="20"/>
          <w:szCs w:val="20"/>
        </w:rPr>
        <w:t>.</w:t>
      </w:r>
      <w:r w:rsidR="00DA675D" w:rsidRPr="00993920">
        <w:rPr>
          <w:rFonts w:ascii="Arial" w:hAnsi="Arial" w:cs="Arial"/>
          <w:sz w:val="20"/>
          <w:szCs w:val="20"/>
        </w:rPr>
        <w:t xml:space="preserve"> </w:t>
      </w:r>
    </w:p>
    <w:p w14:paraId="15DB28B7" w14:textId="77777777" w:rsidR="0086313B" w:rsidRDefault="0001085E" w:rsidP="0001085E">
      <w:pPr>
        <w:spacing w:after="0" w:line="240" w:lineRule="auto"/>
        <w:jc w:val="both"/>
        <w:rPr>
          <w:rFonts w:ascii="Arial" w:hAnsi="Arial" w:cs="Arial"/>
          <w:sz w:val="20"/>
          <w:szCs w:val="20"/>
        </w:rPr>
      </w:pPr>
      <w:r>
        <w:rPr>
          <w:rFonts w:ascii="Arial" w:hAnsi="Arial" w:cs="Arial"/>
          <w:sz w:val="20"/>
          <w:szCs w:val="20"/>
        </w:rPr>
        <w:t>T</w:t>
      </w:r>
      <w:r w:rsidRPr="00993920">
        <w:rPr>
          <w:rFonts w:ascii="Arial" w:hAnsi="Arial" w:cs="Arial"/>
          <w:sz w:val="20"/>
          <w:szCs w:val="20"/>
        </w:rPr>
        <w:t xml:space="preserve">he </w:t>
      </w:r>
      <w:r w:rsidR="00CD6366">
        <w:rPr>
          <w:rFonts w:ascii="Arial" w:hAnsi="Arial" w:cs="Arial"/>
          <w:sz w:val="20"/>
          <w:szCs w:val="20"/>
        </w:rPr>
        <w:t>King Codes for C</w:t>
      </w:r>
      <w:r w:rsidRPr="00993920">
        <w:rPr>
          <w:rFonts w:ascii="Arial" w:hAnsi="Arial" w:cs="Arial"/>
          <w:sz w:val="20"/>
          <w:szCs w:val="20"/>
        </w:rPr>
        <w:t>orporate</w:t>
      </w:r>
      <w:r w:rsidR="00CD6366">
        <w:rPr>
          <w:rFonts w:ascii="Arial" w:hAnsi="Arial" w:cs="Arial"/>
          <w:sz w:val="20"/>
          <w:szCs w:val="20"/>
        </w:rPr>
        <w:t xml:space="preserve"> Governance</w:t>
      </w:r>
      <w:r w:rsidRPr="00993920">
        <w:rPr>
          <w:rFonts w:ascii="Arial" w:hAnsi="Arial" w:cs="Arial"/>
          <w:sz w:val="20"/>
          <w:szCs w:val="20"/>
        </w:rPr>
        <w:t xml:space="preserve"> and legislation like the Public Finance Management Act </w:t>
      </w:r>
      <w:r w:rsidR="00CD6366">
        <w:rPr>
          <w:rFonts w:ascii="Arial" w:hAnsi="Arial" w:cs="Arial"/>
          <w:sz w:val="20"/>
          <w:szCs w:val="20"/>
        </w:rPr>
        <w:t>and</w:t>
      </w:r>
      <w:r w:rsidRPr="00993920">
        <w:rPr>
          <w:rFonts w:ascii="Arial" w:hAnsi="Arial" w:cs="Arial"/>
          <w:sz w:val="20"/>
          <w:szCs w:val="20"/>
        </w:rPr>
        <w:t xml:space="preserve"> the Municipal Finance Management Act stipulate strict codes of conduct, which if not abided by can mean fines, reputat</w:t>
      </w:r>
      <w:r>
        <w:rPr>
          <w:rFonts w:ascii="Arial" w:hAnsi="Arial" w:cs="Arial"/>
          <w:sz w:val="20"/>
          <w:szCs w:val="20"/>
        </w:rPr>
        <w:t>ional damage or even jail time.</w:t>
      </w:r>
    </w:p>
    <w:p w14:paraId="13B5A5C9" w14:textId="77777777" w:rsidR="002C3D65" w:rsidRDefault="0001085E" w:rsidP="001857D0">
      <w:pPr>
        <w:spacing w:after="0" w:line="240" w:lineRule="auto"/>
        <w:jc w:val="both"/>
        <w:rPr>
          <w:rFonts w:ascii="Arial" w:hAnsi="Arial" w:cs="Arial"/>
          <w:sz w:val="20"/>
          <w:szCs w:val="20"/>
        </w:rPr>
      </w:pPr>
      <w:r>
        <w:rPr>
          <w:rFonts w:ascii="Arial" w:hAnsi="Arial" w:cs="Arial"/>
          <w:sz w:val="20"/>
          <w:szCs w:val="20"/>
        </w:rPr>
        <w:t>“</w:t>
      </w:r>
      <w:r w:rsidR="0086313B">
        <w:rPr>
          <w:rFonts w:ascii="Arial" w:hAnsi="Arial" w:cs="Arial"/>
          <w:sz w:val="20"/>
          <w:szCs w:val="20"/>
        </w:rPr>
        <w:t>Procurement</w:t>
      </w:r>
      <w:r>
        <w:rPr>
          <w:rFonts w:ascii="Arial" w:hAnsi="Arial" w:cs="Arial"/>
          <w:sz w:val="20"/>
          <w:szCs w:val="20"/>
        </w:rPr>
        <w:t xml:space="preserve"> vendor vetting </w:t>
      </w:r>
      <w:r w:rsidR="00DA675D" w:rsidRPr="00993920">
        <w:rPr>
          <w:rFonts w:ascii="Arial" w:hAnsi="Arial" w:cs="Arial"/>
          <w:sz w:val="20"/>
          <w:szCs w:val="20"/>
        </w:rPr>
        <w:t>and vendor management</w:t>
      </w:r>
      <w:r w:rsidR="0086313B">
        <w:rPr>
          <w:rFonts w:ascii="Arial" w:hAnsi="Arial" w:cs="Arial"/>
          <w:sz w:val="20"/>
          <w:szCs w:val="20"/>
        </w:rPr>
        <w:t xml:space="preserve"> are</w:t>
      </w:r>
      <w:r w:rsidR="00CD6366">
        <w:rPr>
          <w:rFonts w:ascii="Arial" w:hAnsi="Arial" w:cs="Arial"/>
          <w:sz w:val="20"/>
          <w:szCs w:val="20"/>
        </w:rPr>
        <w:t xml:space="preserve"> designed to limit or eliminate </w:t>
      </w:r>
      <w:r>
        <w:rPr>
          <w:rFonts w:ascii="Arial" w:hAnsi="Arial" w:cs="Arial"/>
          <w:sz w:val="20"/>
          <w:szCs w:val="20"/>
        </w:rPr>
        <w:t>conflict</w:t>
      </w:r>
      <w:r w:rsidR="00CD6366">
        <w:rPr>
          <w:rFonts w:ascii="Arial" w:hAnsi="Arial" w:cs="Arial"/>
          <w:sz w:val="20"/>
          <w:szCs w:val="20"/>
        </w:rPr>
        <w:t>s</w:t>
      </w:r>
      <w:r>
        <w:rPr>
          <w:rFonts w:ascii="Arial" w:hAnsi="Arial" w:cs="Arial"/>
          <w:sz w:val="20"/>
          <w:szCs w:val="20"/>
        </w:rPr>
        <w:t xml:space="preserve"> of interest, shell companies and other incidents of procurement fraud</w:t>
      </w:r>
      <w:r w:rsidR="0086313B">
        <w:rPr>
          <w:rFonts w:ascii="Arial" w:hAnsi="Arial" w:cs="Arial"/>
          <w:sz w:val="20"/>
          <w:szCs w:val="20"/>
        </w:rPr>
        <w:t xml:space="preserve"> that can land your business in hot water</w:t>
      </w:r>
      <w:r>
        <w:rPr>
          <w:rFonts w:ascii="Arial" w:hAnsi="Arial" w:cs="Arial"/>
          <w:sz w:val="20"/>
          <w:szCs w:val="20"/>
        </w:rPr>
        <w:t xml:space="preserve">,” said Kruger. </w:t>
      </w:r>
    </w:p>
    <w:p w14:paraId="3AA5D76D" w14:textId="77777777" w:rsidR="00B729E3" w:rsidRDefault="0086313B" w:rsidP="001857D0">
      <w:pPr>
        <w:spacing w:after="0" w:line="240" w:lineRule="auto"/>
        <w:jc w:val="both"/>
        <w:rPr>
          <w:rFonts w:ascii="Arial" w:eastAsia="Times New Roman" w:hAnsi="Arial" w:cs="Arial"/>
          <w:sz w:val="20"/>
          <w:szCs w:val="20"/>
          <w:shd w:val="clear" w:color="auto" w:fill="FFFFFF"/>
          <w:lang w:eastAsia="en-ZA"/>
        </w:rPr>
      </w:pPr>
      <w:r>
        <w:rPr>
          <w:rFonts w:ascii="Arial" w:hAnsi="Arial" w:cs="Arial"/>
          <w:sz w:val="20"/>
          <w:szCs w:val="20"/>
        </w:rPr>
        <w:t>“These steps the</w:t>
      </w:r>
      <w:r w:rsidR="00CD6366">
        <w:rPr>
          <w:rFonts w:ascii="Arial" w:hAnsi="Arial" w:cs="Arial"/>
          <w:sz w:val="20"/>
          <w:szCs w:val="20"/>
        </w:rPr>
        <w:t>refore deserve</w:t>
      </w:r>
      <w:r>
        <w:rPr>
          <w:rFonts w:ascii="Arial" w:hAnsi="Arial" w:cs="Arial"/>
          <w:sz w:val="20"/>
          <w:szCs w:val="20"/>
        </w:rPr>
        <w:t xml:space="preserve"> adequate time, support and tools in order to be effective.</w:t>
      </w:r>
      <w:r w:rsidR="00B729E3">
        <w:rPr>
          <w:rFonts w:ascii="Arial" w:hAnsi="Arial" w:cs="Arial"/>
          <w:sz w:val="20"/>
          <w:szCs w:val="20"/>
        </w:rPr>
        <w:t xml:space="preserve"> In addition, it must be noted that o</w:t>
      </w:r>
      <w:r w:rsidR="0001085E" w:rsidRPr="006B16F3">
        <w:rPr>
          <w:rFonts w:ascii="Arial" w:eastAsia="Times New Roman" w:hAnsi="Arial" w:cs="Arial"/>
          <w:sz w:val="20"/>
          <w:szCs w:val="20"/>
          <w:shd w:val="clear" w:color="auto" w:fill="FFFFFF"/>
          <w:lang w:eastAsia="en-ZA"/>
        </w:rPr>
        <w:t>nce</w:t>
      </w:r>
      <w:r w:rsidR="00B729E3">
        <w:rPr>
          <w:rFonts w:ascii="Arial" w:eastAsia="Times New Roman" w:hAnsi="Arial" w:cs="Arial"/>
          <w:sz w:val="20"/>
          <w:szCs w:val="20"/>
          <w:shd w:val="clear" w:color="auto" w:fill="FFFFFF"/>
          <w:lang w:eastAsia="en-ZA"/>
        </w:rPr>
        <w:t>-off evaluation and screening are not enough t</w:t>
      </w:r>
      <w:r w:rsidR="0001085E" w:rsidRPr="006B16F3">
        <w:rPr>
          <w:rFonts w:ascii="Arial" w:eastAsia="Times New Roman" w:hAnsi="Arial" w:cs="Arial"/>
          <w:sz w:val="20"/>
          <w:szCs w:val="20"/>
          <w:shd w:val="clear" w:color="auto" w:fill="FFFFFF"/>
          <w:lang w:eastAsia="en-ZA"/>
        </w:rPr>
        <w:t>o protect your busine</w:t>
      </w:r>
      <w:r w:rsidR="0001085E">
        <w:rPr>
          <w:rFonts w:ascii="Arial" w:eastAsia="Times New Roman" w:hAnsi="Arial" w:cs="Arial"/>
          <w:sz w:val="20"/>
          <w:szCs w:val="20"/>
          <w:shd w:val="clear" w:color="auto" w:fill="FFFFFF"/>
          <w:lang w:eastAsia="en-ZA"/>
        </w:rPr>
        <w:t xml:space="preserve">ss from unscrupulous activities, which is a why a </w:t>
      </w:r>
      <w:r w:rsidR="00B729E3">
        <w:rPr>
          <w:rFonts w:ascii="Arial" w:eastAsia="Times New Roman" w:hAnsi="Arial" w:cs="Arial"/>
          <w:sz w:val="20"/>
          <w:szCs w:val="20"/>
          <w:shd w:val="clear" w:color="auto" w:fill="FFFFFF"/>
          <w:lang w:eastAsia="en-ZA"/>
        </w:rPr>
        <w:t xml:space="preserve">permanent </w:t>
      </w:r>
      <w:r w:rsidR="0001085E">
        <w:rPr>
          <w:rFonts w:ascii="Arial" w:eastAsia="Times New Roman" w:hAnsi="Arial" w:cs="Arial"/>
          <w:sz w:val="20"/>
          <w:szCs w:val="20"/>
          <w:shd w:val="clear" w:color="auto" w:fill="FFFFFF"/>
          <w:lang w:eastAsia="en-ZA"/>
        </w:rPr>
        <w:t>digital assistan</w:t>
      </w:r>
      <w:r w:rsidR="00B729E3">
        <w:rPr>
          <w:rFonts w:ascii="Arial" w:eastAsia="Times New Roman" w:hAnsi="Arial" w:cs="Arial"/>
          <w:sz w:val="20"/>
          <w:szCs w:val="20"/>
          <w:shd w:val="clear" w:color="auto" w:fill="FFFFFF"/>
          <w:lang w:eastAsia="en-ZA"/>
        </w:rPr>
        <w:t>t is necessary</w:t>
      </w:r>
      <w:r w:rsidR="0001085E">
        <w:rPr>
          <w:rFonts w:ascii="Arial" w:eastAsia="Times New Roman" w:hAnsi="Arial" w:cs="Arial"/>
          <w:sz w:val="20"/>
          <w:szCs w:val="20"/>
          <w:shd w:val="clear" w:color="auto" w:fill="FFFFFF"/>
          <w:lang w:eastAsia="en-ZA"/>
        </w:rPr>
        <w:t xml:space="preserve"> to help wi</w:t>
      </w:r>
      <w:r w:rsidR="00581871">
        <w:rPr>
          <w:rFonts w:ascii="Arial" w:eastAsia="Times New Roman" w:hAnsi="Arial" w:cs="Arial"/>
          <w:sz w:val="20"/>
          <w:szCs w:val="20"/>
          <w:shd w:val="clear" w:color="auto" w:fill="FFFFFF"/>
          <w:lang w:eastAsia="en-ZA"/>
        </w:rPr>
        <w:t xml:space="preserve">th keeping things above board.  </w:t>
      </w:r>
    </w:p>
    <w:p w14:paraId="07464E69" w14:textId="77777777" w:rsidR="000A0E9C" w:rsidRPr="00B729E3" w:rsidRDefault="00581871" w:rsidP="001857D0">
      <w:pPr>
        <w:spacing w:after="0" w:line="240" w:lineRule="auto"/>
        <w:jc w:val="both"/>
        <w:rPr>
          <w:rFonts w:ascii="Arial" w:hAnsi="Arial" w:cs="Arial"/>
          <w:sz w:val="20"/>
          <w:szCs w:val="20"/>
        </w:rPr>
      </w:pPr>
      <w:r>
        <w:rPr>
          <w:rFonts w:ascii="Arial" w:eastAsia="Times New Roman" w:hAnsi="Arial" w:cs="Arial"/>
          <w:sz w:val="20"/>
          <w:szCs w:val="20"/>
          <w:shd w:val="clear" w:color="auto" w:fill="FFFFFF"/>
          <w:lang w:eastAsia="en-ZA"/>
        </w:rPr>
        <w:t xml:space="preserve">A solution like </w:t>
      </w:r>
      <w:r w:rsidR="00916586" w:rsidRPr="006B16F3">
        <w:rPr>
          <w:rFonts w:ascii="Arial" w:eastAsia="Times New Roman" w:hAnsi="Arial" w:cs="Arial"/>
          <w:sz w:val="20"/>
          <w:szCs w:val="20"/>
          <w:shd w:val="clear" w:color="auto" w:fill="FFFFFF"/>
          <w:lang w:eastAsia="en-ZA"/>
        </w:rPr>
        <w:t>ProcureCheck</w:t>
      </w:r>
      <w:r>
        <w:rPr>
          <w:rFonts w:ascii="Arial" w:eastAsia="Times New Roman" w:hAnsi="Arial" w:cs="Arial"/>
          <w:sz w:val="20"/>
          <w:szCs w:val="20"/>
          <w:shd w:val="clear" w:color="auto" w:fill="FFFFFF"/>
          <w:lang w:eastAsia="en-ZA"/>
        </w:rPr>
        <w:t xml:space="preserve">, from LexisNexis Risk Governance, Risk and Compliance Solutions is the ideal </w:t>
      </w:r>
      <w:r w:rsidR="000A0E9C">
        <w:rPr>
          <w:rFonts w:ascii="Arial" w:eastAsia="Times New Roman" w:hAnsi="Arial" w:cs="Arial"/>
          <w:sz w:val="20"/>
          <w:szCs w:val="20"/>
          <w:shd w:val="clear" w:color="auto" w:fill="FFFFFF"/>
          <w:lang w:eastAsia="en-ZA"/>
        </w:rPr>
        <w:t xml:space="preserve">online </w:t>
      </w:r>
      <w:r>
        <w:rPr>
          <w:rFonts w:ascii="Arial" w:eastAsia="Times New Roman" w:hAnsi="Arial" w:cs="Arial"/>
          <w:sz w:val="20"/>
          <w:szCs w:val="20"/>
          <w:shd w:val="clear" w:color="auto" w:fill="FFFFFF"/>
          <w:lang w:eastAsia="en-ZA"/>
        </w:rPr>
        <w:t xml:space="preserve">solution for vendor screening, </w:t>
      </w:r>
      <w:r w:rsidR="000A0E9C">
        <w:rPr>
          <w:rFonts w:ascii="Arial" w:eastAsia="Times New Roman" w:hAnsi="Arial" w:cs="Arial"/>
          <w:sz w:val="20"/>
          <w:szCs w:val="20"/>
          <w:shd w:val="clear" w:color="auto" w:fill="FFFFFF"/>
          <w:lang w:eastAsia="en-ZA"/>
        </w:rPr>
        <w:t xml:space="preserve">ongoing </w:t>
      </w:r>
      <w:r>
        <w:rPr>
          <w:rFonts w:ascii="Arial" w:eastAsia="Times New Roman" w:hAnsi="Arial" w:cs="Arial"/>
          <w:sz w:val="20"/>
          <w:szCs w:val="20"/>
          <w:shd w:val="clear" w:color="auto" w:fill="FFFFFF"/>
          <w:lang w:eastAsia="en-ZA"/>
        </w:rPr>
        <w:t xml:space="preserve">monitoring and management in one place. The </w:t>
      </w:r>
      <w:r w:rsidR="00916586" w:rsidRPr="006B16F3">
        <w:rPr>
          <w:rFonts w:ascii="Arial" w:eastAsia="Times New Roman" w:hAnsi="Arial" w:cs="Arial"/>
          <w:sz w:val="20"/>
          <w:szCs w:val="20"/>
          <w:shd w:val="clear" w:color="auto" w:fill="FFFFFF"/>
          <w:lang w:eastAsia="en-ZA"/>
        </w:rPr>
        <w:t>workflow solution understands, identifies and</w:t>
      </w:r>
      <w:r>
        <w:rPr>
          <w:rFonts w:ascii="Arial" w:eastAsia="Times New Roman" w:hAnsi="Arial" w:cs="Arial"/>
          <w:sz w:val="20"/>
          <w:szCs w:val="20"/>
          <w:shd w:val="clear" w:color="auto" w:fill="FFFFFF"/>
          <w:lang w:eastAsia="en-ZA"/>
        </w:rPr>
        <w:t xml:space="preserve"> prevents fraud and conflicts of interest by giving you all the information</w:t>
      </w:r>
      <w:r w:rsidR="000A0E9C">
        <w:rPr>
          <w:rFonts w:ascii="Arial" w:eastAsia="Times New Roman" w:hAnsi="Arial" w:cs="Arial"/>
          <w:sz w:val="20"/>
          <w:szCs w:val="20"/>
          <w:shd w:val="clear" w:color="auto" w:fill="FFFFFF"/>
          <w:lang w:eastAsia="en-ZA"/>
        </w:rPr>
        <w:t xml:space="preserve"> you need. </w:t>
      </w:r>
    </w:p>
    <w:p w14:paraId="2F3AD582" w14:textId="77777777" w:rsidR="00916586" w:rsidRPr="006B16F3" w:rsidRDefault="00916586" w:rsidP="001857D0">
      <w:pPr>
        <w:spacing w:after="0" w:line="240" w:lineRule="auto"/>
        <w:jc w:val="both"/>
        <w:rPr>
          <w:rFonts w:ascii="Arial" w:eastAsia="Times New Roman" w:hAnsi="Arial" w:cs="Arial"/>
          <w:sz w:val="20"/>
          <w:szCs w:val="20"/>
          <w:shd w:val="clear" w:color="auto" w:fill="FFFFFF"/>
          <w:lang w:eastAsia="en-ZA"/>
        </w:rPr>
      </w:pPr>
    </w:p>
    <w:p w14:paraId="7F1D9B03" w14:textId="77777777" w:rsidR="00916586" w:rsidRPr="006B16F3" w:rsidRDefault="00916586" w:rsidP="001857D0">
      <w:pPr>
        <w:spacing w:after="0" w:line="240" w:lineRule="auto"/>
        <w:jc w:val="both"/>
        <w:rPr>
          <w:rFonts w:ascii="Arial" w:eastAsia="Times New Roman" w:hAnsi="Arial" w:cs="Arial"/>
          <w:sz w:val="20"/>
          <w:szCs w:val="20"/>
          <w:shd w:val="clear" w:color="auto" w:fill="FFFFFF"/>
          <w:lang w:eastAsia="en-ZA"/>
        </w:rPr>
      </w:pPr>
      <w:r w:rsidRPr="006B16F3">
        <w:rPr>
          <w:rFonts w:ascii="Arial" w:eastAsia="Times New Roman" w:hAnsi="Arial" w:cs="Arial"/>
          <w:sz w:val="20"/>
          <w:szCs w:val="20"/>
          <w:shd w:val="clear" w:color="auto" w:fill="FFFFFF"/>
          <w:lang w:eastAsia="en-ZA"/>
        </w:rPr>
        <w:t>Key Features of ProcureCheck:</w:t>
      </w:r>
    </w:p>
    <w:p w14:paraId="2DD0CA89" w14:textId="77777777" w:rsidR="00916586" w:rsidRPr="00581871" w:rsidRDefault="00916586" w:rsidP="00581871">
      <w:pPr>
        <w:pStyle w:val="ListParagraph"/>
        <w:numPr>
          <w:ilvl w:val="0"/>
          <w:numId w:val="5"/>
        </w:numPr>
        <w:shd w:val="clear" w:color="auto" w:fill="FFFFFF"/>
        <w:spacing w:before="100" w:beforeAutospacing="1" w:after="100" w:afterAutospacing="1" w:line="240" w:lineRule="auto"/>
        <w:jc w:val="both"/>
        <w:rPr>
          <w:rFonts w:ascii="Arial" w:eastAsia="Times New Roman" w:hAnsi="Arial" w:cs="Arial"/>
          <w:sz w:val="20"/>
          <w:szCs w:val="20"/>
          <w:lang w:eastAsia="en-ZA"/>
        </w:rPr>
      </w:pPr>
      <w:r w:rsidRPr="00581871">
        <w:rPr>
          <w:rFonts w:ascii="Arial" w:eastAsia="Times New Roman" w:hAnsi="Arial" w:cs="Arial"/>
          <w:sz w:val="20"/>
          <w:szCs w:val="20"/>
          <w:lang w:eastAsia="en-ZA"/>
        </w:rPr>
        <w:t>Provides vendor and staff reports (useful for King III committees)</w:t>
      </w:r>
    </w:p>
    <w:p w14:paraId="3DF6BAC4" w14:textId="77777777" w:rsidR="00916586" w:rsidRPr="00581871" w:rsidRDefault="00916586" w:rsidP="00581871">
      <w:pPr>
        <w:pStyle w:val="ListParagraph"/>
        <w:numPr>
          <w:ilvl w:val="0"/>
          <w:numId w:val="5"/>
        </w:numPr>
        <w:spacing w:after="0" w:line="240" w:lineRule="auto"/>
        <w:jc w:val="both"/>
        <w:rPr>
          <w:rFonts w:ascii="Arial" w:eastAsia="Times New Roman" w:hAnsi="Arial" w:cs="Arial"/>
          <w:sz w:val="20"/>
          <w:szCs w:val="20"/>
          <w:shd w:val="clear" w:color="auto" w:fill="FFFFFF"/>
          <w:lang w:eastAsia="en-ZA"/>
        </w:rPr>
      </w:pPr>
      <w:r w:rsidRPr="00581871">
        <w:rPr>
          <w:rFonts w:ascii="Arial" w:eastAsia="Times New Roman" w:hAnsi="Arial" w:cs="Arial"/>
          <w:sz w:val="20"/>
          <w:szCs w:val="20"/>
          <w:shd w:val="clear" w:color="auto" w:fill="FFFFFF"/>
          <w:lang w:eastAsia="en-ZA"/>
        </w:rPr>
        <w:t>Build and manage your own internal non-preferred list of vendors and employees</w:t>
      </w:r>
    </w:p>
    <w:p w14:paraId="3D67D89B" w14:textId="77777777" w:rsidR="00916586" w:rsidRPr="00581871" w:rsidRDefault="00916586" w:rsidP="00581871">
      <w:pPr>
        <w:pStyle w:val="ListParagraph"/>
        <w:numPr>
          <w:ilvl w:val="0"/>
          <w:numId w:val="5"/>
        </w:numPr>
        <w:shd w:val="clear" w:color="auto" w:fill="FFFFFF"/>
        <w:spacing w:before="100" w:beforeAutospacing="1" w:after="100" w:afterAutospacing="1" w:line="240" w:lineRule="auto"/>
        <w:jc w:val="both"/>
        <w:rPr>
          <w:rFonts w:ascii="Arial" w:eastAsia="Times New Roman" w:hAnsi="Arial" w:cs="Arial"/>
          <w:sz w:val="20"/>
          <w:szCs w:val="20"/>
          <w:lang w:eastAsia="en-ZA"/>
        </w:rPr>
      </w:pPr>
      <w:r w:rsidRPr="00581871">
        <w:rPr>
          <w:rFonts w:ascii="Arial" w:eastAsia="Times New Roman" w:hAnsi="Arial" w:cs="Arial"/>
          <w:sz w:val="20"/>
          <w:szCs w:val="20"/>
          <w:lang w:eastAsia="en-ZA"/>
        </w:rPr>
        <w:t>Allows clients to import vendor and staff lists</w:t>
      </w:r>
    </w:p>
    <w:p w14:paraId="53ED7F42" w14:textId="77777777" w:rsidR="00916586" w:rsidRPr="00581871" w:rsidRDefault="00916586" w:rsidP="00581871">
      <w:pPr>
        <w:pStyle w:val="ListParagraph"/>
        <w:numPr>
          <w:ilvl w:val="0"/>
          <w:numId w:val="5"/>
        </w:numPr>
        <w:shd w:val="clear" w:color="auto" w:fill="FFFFFF"/>
        <w:spacing w:before="100" w:beforeAutospacing="1" w:after="100" w:afterAutospacing="1" w:line="240" w:lineRule="auto"/>
        <w:jc w:val="both"/>
        <w:rPr>
          <w:rFonts w:ascii="Arial" w:eastAsia="Times New Roman" w:hAnsi="Arial" w:cs="Arial"/>
          <w:sz w:val="20"/>
          <w:szCs w:val="20"/>
          <w:lang w:eastAsia="en-ZA"/>
        </w:rPr>
      </w:pPr>
      <w:r w:rsidRPr="00581871">
        <w:rPr>
          <w:rFonts w:ascii="Arial" w:eastAsia="Times New Roman" w:hAnsi="Arial" w:cs="Arial"/>
          <w:sz w:val="20"/>
          <w:szCs w:val="20"/>
          <w:lang w:eastAsia="en-ZA"/>
        </w:rPr>
        <w:t>Vendor vetting (on an adhoc or batch basis)</w:t>
      </w:r>
    </w:p>
    <w:p w14:paraId="5937F5B8" w14:textId="77777777" w:rsidR="00916586" w:rsidRPr="00581871" w:rsidRDefault="00916586" w:rsidP="00581871">
      <w:pPr>
        <w:pStyle w:val="ListParagraph"/>
        <w:numPr>
          <w:ilvl w:val="0"/>
          <w:numId w:val="5"/>
        </w:numPr>
        <w:shd w:val="clear" w:color="auto" w:fill="FFFFFF"/>
        <w:spacing w:before="100" w:beforeAutospacing="1" w:after="100" w:afterAutospacing="1" w:line="240" w:lineRule="auto"/>
        <w:jc w:val="both"/>
        <w:rPr>
          <w:rFonts w:ascii="Arial" w:eastAsia="Times New Roman" w:hAnsi="Arial" w:cs="Arial"/>
          <w:sz w:val="20"/>
          <w:szCs w:val="20"/>
          <w:lang w:eastAsia="en-ZA"/>
        </w:rPr>
      </w:pPr>
      <w:r w:rsidRPr="00581871">
        <w:rPr>
          <w:rFonts w:ascii="Arial" w:eastAsia="Times New Roman" w:hAnsi="Arial" w:cs="Arial"/>
          <w:sz w:val="20"/>
          <w:szCs w:val="20"/>
          <w:lang w:eastAsia="en-ZA"/>
        </w:rPr>
        <w:t>Detailed conflict of interest report.</w:t>
      </w:r>
    </w:p>
    <w:p w14:paraId="52DA7F84" w14:textId="77777777" w:rsidR="00916586" w:rsidRPr="00581871" w:rsidRDefault="00916586" w:rsidP="00581871">
      <w:pPr>
        <w:pStyle w:val="ListParagraph"/>
        <w:numPr>
          <w:ilvl w:val="0"/>
          <w:numId w:val="5"/>
        </w:numPr>
        <w:shd w:val="clear" w:color="auto" w:fill="FFFFFF"/>
        <w:spacing w:before="100" w:beforeAutospacing="1" w:after="0" w:afterAutospacing="1" w:line="240" w:lineRule="auto"/>
        <w:jc w:val="both"/>
        <w:rPr>
          <w:rFonts w:ascii="Arial" w:eastAsia="Times New Roman" w:hAnsi="Arial" w:cs="Arial"/>
          <w:sz w:val="20"/>
          <w:szCs w:val="20"/>
          <w:shd w:val="clear" w:color="auto" w:fill="FFFFFF"/>
          <w:lang w:eastAsia="en-ZA"/>
        </w:rPr>
      </w:pPr>
      <w:r w:rsidRPr="00581871">
        <w:rPr>
          <w:rFonts w:ascii="Arial" w:eastAsia="Times New Roman" w:hAnsi="Arial" w:cs="Arial"/>
          <w:sz w:val="20"/>
          <w:szCs w:val="20"/>
          <w:shd w:val="clear" w:color="auto" w:fill="FFFFFF"/>
          <w:lang w:eastAsia="en-ZA"/>
        </w:rPr>
        <w:t>Identify conflicts of interest through powerful cross-referencing of information</w:t>
      </w:r>
    </w:p>
    <w:p w14:paraId="235AC578" w14:textId="77777777" w:rsidR="00916586" w:rsidRPr="00581871" w:rsidRDefault="00916586" w:rsidP="00581871">
      <w:pPr>
        <w:pStyle w:val="ListParagraph"/>
        <w:numPr>
          <w:ilvl w:val="0"/>
          <w:numId w:val="5"/>
        </w:numPr>
        <w:shd w:val="clear" w:color="auto" w:fill="FFFFFF"/>
        <w:spacing w:before="100" w:beforeAutospacing="1" w:after="0" w:afterAutospacing="1" w:line="240" w:lineRule="auto"/>
        <w:jc w:val="both"/>
        <w:rPr>
          <w:rFonts w:ascii="Arial" w:eastAsia="Times New Roman" w:hAnsi="Arial" w:cs="Arial"/>
          <w:sz w:val="20"/>
          <w:szCs w:val="20"/>
          <w:shd w:val="clear" w:color="auto" w:fill="FFFFFF"/>
          <w:lang w:eastAsia="en-ZA"/>
        </w:rPr>
      </w:pPr>
      <w:r w:rsidRPr="00581871">
        <w:rPr>
          <w:rFonts w:ascii="Arial" w:eastAsia="Times New Roman" w:hAnsi="Arial" w:cs="Arial"/>
          <w:sz w:val="20"/>
          <w:szCs w:val="20"/>
          <w:shd w:val="clear" w:color="auto" w:fill="FFFFFF"/>
          <w:lang w:eastAsia="en-ZA"/>
        </w:rPr>
        <w:t>Visual representation of data, gives you the ability to see the bigger picture</w:t>
      </w:r>
    </w:p>
    <w:p w14:paraId="6C565040" w14:textId="77777777" w:rsidR="00916586" w:rsidRPr="006B16F3" w:rsidRDefault="00916586" w:rsidP="001857D0">
      <w:pPr>
        <w:spacing w:after="0" w:line="240" w:lineRule="auto"/>
        <w:jc w:val="both"/>
        <w:rPr>
          <w:rFonts w:ascii="Arial" w:eastAsia="Times New Roman" w:hAnsi="Arial" w:cs="Arial"/>
          <w:sz w:val="20"/>
          <w:szCs w:val="20"/>
          <w:shd w:val="clear" w:color="auto" w:fill="FFFFFF"/>
          <w:lang w:eastAsia="en-ZA"/>
        </w:rPr>
      </w:pPr>
      <w:r w:rsidRPr="006B16F3">
        <w:rPr>
          <w:rFonts w:ascii="Arial" w:eastAsia="Times New Roman" w:hAnsi="Arial" w:cs="Arial"/>
          <w:sz w:val="20"/>
          <w:szCs w:val="20"/>
          <w:shd w:val="clear" w:color="auto" w:fill="FFFFFF"/>
          <w:lang w:eastAsia="en-ZA"/>
        </w:rPr>
        <w:t xml:space="preserve">For more information download our brochure, visit </w:t>
      </w:r>
      <w:hyperlink r:id="rId6" w:history="1">
        <w:r w:rsidRPr="006B16F3">
          <w:rPr>
            <w:rStyle w:val="Hyperlink"/>
            <w:rFonts w:ascii="Arial" w:eastAsia="Times New Roman" w:hAnsi="Arial" w:cs="Arial"/>
            <w:sz w:val="20"/>
            <w:szCs w:val="20"/>
            <w:shd w:val="clear" w:color="auto" w:fill="FFFFFF"/>
            <w:lang w:eastAsia="en-ZA"/>
          </w:rPr>
          <w:t>www.lnrisk.co.za</w:t>
        </w:r>
      </w:hyperlink>
    </w:p>
    <w:p w14:paraId="4651A847" w14:textId="77777777" w:rsidR="00916586" w:rsidRPr="006B16F3" w:rsidRDefault="00916586" w:rsidP="001857D0">
      <w:pPr>
        <w:spacing w:after="0" w:line="240" w:lineRule="auto"/>
        <w:jc w:val="both"/>
        <w:rPr>
          <w:rFonts w:ascii="Arial" w:eastAsia="Times New Roman" w:hAnsi="Arial" w:cs="Arial"/>
          <w:sz w:val="20"/>
          <w:szCs w:val="20"/>
          <w:shd w:val="clear" w:color="auto" w:fill="FFFFFF"/>
          <w:lang w:eastAsia="en-ZA"/>
        </w:rPr>
      </w:pPr>
    </w:p>
    <w:p w14:paraId="45B17D8A" w14:textId="77777777" w:rsidR="00916586" w:rsidRPr="006B16F3" w:rsidRDefault="00916586" w:rsidP="001857D0">
      <w:pPr>
        <w:jc w:val="both"/>
        <w:rPr>
          <w:rFonts w:ascii="Arial" w:hAnsi="Arial" w:cs="Arial"/>
          <w:sz w:val="20"/>
          <w:szCs w:val="20"/>
        </w:rPr>
      </w:pPr>
      <w:r w:rsidRPr="006B16F3">
        <w:rPr>
          <w:rFonts w:ascii="Arial" w:hAnsi="Arial" w:cs="Arial"/>
          <w:sz w:val="20"/>
          <w:szCs w:val="20"/>
        </w:rPr>
        <w:t xml:space="preserve">                                                             ###</w:t>
      </w:r>
    </w:p>
    <w:p w14:paraId="4529F77E" w14:textId="77777777" w:rsidR="00916586" w:rsidRPr="006B16F3" w:rsidRDefault="00916586" w:rsidP="001857D0">
      <w:pPr>
        <w:jc w:val="both"/>
        <w:rPr>
          <w:rFonts w:ascii="Arial" w:hAnsi="Arial" w:cs="Arial"/>
          <w:sz w:val="20"/>
          <w:szCs w:val="20"/>
        </w:rPr>
      </w:pPr>
      <w:r w:rsidRPr="006B16F3">
        <w:rPr>
          <w:rFonts w:ascii="Arial" w:hAnsi="Arial" w:cs="Arial"/>
          <w:b/>
          <w:iCs/>
          <w:sz w:val="20"/>
          <w:szCs w:val="20"/>
        </w:rPr>
        <w:t>About Rudi Kruger</w:t>
      </w:r>
    </w:p>
    <w:p w14:paraId="760866E0" w14:textId="77777777" w:rsidR="00916586" w:rsidRPr="006B16F3" w:rsidRDefault="00916586" w:rsidP="001857D0">
      <w:pPr>
        <w:jc w:val="both"/>
        <w:rPr>
          <w:rFonts w:ascii="Arial" w:hAnsi="Arial" w:cs="Arial"/>
          <w:iCs/>
          <w:sz w:val="20"/>
          <w:szCs w:val="20"/>
        </w:rPr>
      </w:pPr>
      <w:r w:rsidRPr="006B16F3">
        <w:rPr>
          <w:rFonts w:ascii="Arial" w:eastAsia="Times New Roman" w:hAnsi="Arial" w:cs="Arial"/>
          <w:bCs/>
          <w:color w:val="000000"/>
          <w:sz w:val="20"/>
          <w:szCs w:val="20"/>
          <w:lang w:eastAsia="en-ZA"/>
        </w:rPr>
        <w:t>Rudi Kruger is the General Manager at LexisNexis Risk Solutions</w:t>
      </w:r>
      <w:r w:rsidRPr="006B16F3">
        <w:rPr>
          <w:rFonts w:ascii="Arial" w:hAnsi="Arial" w:cs="Arial"/>
          <w:iCs/>
          <w:sz w:val="20"/>
          <w:szCs w:val="20"/>
        </w:rPr>
        <w:t xml:space="preserve">. He is responsible for African and International risk solutions. He has 11 years banking experience with strong focus on trade services, risk and compliance. He successfully completed various courses within the banking industry, as well as IOB Certificate in banking and completed a MAP program at WBS in 2014. Rudi is responsible for the </w:t>
      </w:r>
      <w:r w:rsidRPr="006B16F3">
        <w:rPr>
          <w:rFonts w:ascii="Arial" w:hAnsi="Arial" w:cs="Arial"/>
          <w:iCs/>
          <w:sz w:val="20"/>
          <w:szCs w:val="20"/>
        </w:rPr>
        <w:lastRenderedPageBreak/>
        <w:t>execution of new business development, strategy and sustainable growth, by introducing new products offering and enhancements to the Sub Saharan African market.</w:t>
      </w:r>
    </w:p>
    <w:p w14:paraId="3B5F91DE" w14:textId="77777777" w:rsidR="00916586" w:rsidRPr="006B16F3" w:rsidRDefault="00916586" w:rsidP="00916586">
      <w:pPr>
        <w:autoSpaceDE w:val="0"/>
        <w:autoSpaceDN w:val="0"/>
        <w:adjustRightInd w:val="0"/>
        <w:ind w:left="360"/>
        <w:jc w:val="both"/>
        <w:rPr>
          <w:rFonts w:ascii="Arial" w:eastAsia="Times New Roman" w:hAnsi="Arial" w:cs="Arial"/>
          <w:b/>
          <w:sz w:val="20"/>
          <w:szCs w:val="20"/>
          <w:lang w:val="en-US"/>
        </w:rPr>
      </w:pPr>
    </w:p>
    <w:p w14:paraId="5C6BBA1A" w14:textId="77777777" w:rsidR="00916586" w:rsidRPr="006B16F3" w:rsidRDefault="00916586" w:rsidP="00916586">
      <w:pPr>
        <w:autoSpaceDE w:val="0"/>
        <w:autoSpaceDN w:val="0"/>
        <w:adjustRightInd w:val="0"/>
        <w:jc w:val="both"/>
        <w:rPr>
          <w:rFonts w:ascii="Arial" w:eastAsia="Times New Roman" w:hAnsi="Arial" w:cs="Arial"/>
          <w:b/>
          <w:sz w:val="20"/>
          <w:szCs w:val="20"/>
          <w:lang w:val="en-US"/>
        </w:rPr>
      </w:pPr>
      <w:r w:rsidRPr="006B16F3">
        <w:rPr>
          <w:rFonts w:ascii="Arial" w:eastAsia="Times New Roman" w:hAnsi="Arial" w:cs="Arial"/>
          <w:b/>
          <w:sz w:val="20"/>
          <w:szCs w:val="20"/>
          <w:lang w:val="en-US"/>
        </w:rPr>
        <w:t>About LexisNexis Governance, Risk &amp; Compliance</w:t>
      </w:r>
    </w:p>
    <w:p w14:paraId="2BCF6A16" w14:textId="77777777" w:rsidR="00916586" w:rsidRPr="006B16F3" w:rsidRDefault="00916586" w:rsidP="00916586">
      <w:pPr>
        <w:autoSpaceDE w:val="0"/>
        <w:autoSpaceDN w:val="0"/>
        <w:adjustRightInd w:val="0"/>
        <w:jc w:val="both"/>
        <w:rPr>
          <w:rFonts w:ascii="Arial" w:eastAsia="Times New Roman" w:hAnsi="Arial" w:cs="Arial"/>
          <w:sz w:val="20"/>
          <w:szCs w:val="20"/>
          <w:lang w:val="en-US"/>
        </w:rPr>
      </w:pPr>
      <w:r w:rsidRPr="006B16F3">
        <w:rPr>
          <w:rFonts w:ascii="Arial" w:eastAsia="Times New Roman" w:hAnsi="Arial" w:cs="Arial"/>
          <w:sz w:val="20"/>
          <w:szCs w:val="20"/>
          <w:lang w:val="en-US"/>
        </w:rPr>
        <w:t>LexisNexis Governance, Risk &amp; Compliance is the market-leading risk and compliance management division 100% owned by LexisNexis, a pioneer in GRC solutions and intelligence for over 30 years.</w:t>
      </w:r>
    </w:p>
    <w:p w14:paraId="4F25A462" w14:textId="77777777" w:rsidR="00916586" w:rsidRPr="006B16F3" w:rsidRDefault="00916586" w:rsidP="00916586">
      <w:pPr>
        <w:autoSpaceDE w:val="0"/>
        <w:autoSpaceDN w:val="0"/>
        <w:adjustRightInd w:val="0"/>
        <w:jc w:val="both"/>
        <w:rPr>
          <w:rFonts w:ascii="Arial" w:eastAsia="Times New Roman" w:hAnsi="Arial" w:cs="Arial"/>
          <w:sz w:val="20"/>
          <w:szCs w:val="20"/>
          <w:lang w:val="en-US"/>
        </w:rPr>
      </w:pPr>
      <w:r w:rsidRPr="006B16F3">
        <w:rPr>
          <w:rFonts w:ascii="Arial" w:eastAsia="Times New Roman" w:hAnsi="Arial" w:cs="Arial"/>
          <w:sz w:val="20"/>
          <w:szCs w:val="20"/>
          <w:lang w:val="en-US"/>
        </w:rPr>
        <w:t>With tools such as ProcureCheck, Lexis Diligence, RefCheck, DeedSearch and SA Company, the division’s specialized Risk Management tools make it easier for organisations to carry out background screening of individuals and organisations, searches of public record information, due diligence, property vetting, media monitoring and intellectual property management.</w:t>
      </w:r>
    </w:p>
    <w:p w14:paraId="72202DFF" w14:textId="77777777" w:rsidR="00916586" w:rsidRPr="006B16F3" w:rsidRDefault="00916586" w:rsidP="00916586">
      <w:pPr>
        <w:autoSpaceDE w:val="0"/>
        <w:autoSpaceDN w:val="0"/>
        <w:adjustRightInd w:val="0"/>
        <w:jc w:val="both"/>
        <w:rPr>
          <w:rFonts w:ascii="Arial" w:eastAsia="Times New Roman" w:hAnsi="Arial" w:cs="Arial"/>
          <w:sz w:val="20"/>
          <w:szCs w:val="20"/>
          <w:lang w:val="en-US"/>
        </w:rPr>
      </w:pPr>
      <w:r w:rsidRPr="006B16F3">
        <w:rPr>
          <w:rFonts w:ascii="Arial" w:eastAsia="Times New Roman" w:hAnsi="Arial" w:cs="Arial"/>
          <w:sz w:val="20"/>
          <w:szCs w:val="20"/>
          <w:lang w:val="en-US"/>
        </w:rPr>
        <w:t>Additionally, as a front-runner in occupational health and safety, the Compliance arm offers professional services and products in key areas of health, safety, environmental management and occupational hygiene. Alongside compliance management tools such as LegalEasy and SHEQ Awareness, the division’s in-depth knowledge, training resources and technological expertise ensure organisations remain compliant and up-to-date with changing legislation, including the new Occupational Health and Safety Act and the Mine Health and Safety Act.</w:t>
      </w:r>
    </w:p>
    <w:p w14:paraId="57918D24" w14:textId="77777777" w:rsidR="00916586" w:rsidRPr="006B16F3" w:rsidRDefault="00916586" w:rsidP="00916586">
      <w:pPr>
        <w:autoSpaceDE w:val="0"/>
        <w:autoSpaceDN w:val="0"/>
        <w:adjustRightInd w:val="0"/>
        <w:jc w:val="both"/>
        <w:rPr>
          <w:rFonts w:ascii="Arial" w:eastAsia="Times New Roman" w:hAnsi="Arial" w:cs="Arial"/>
          <w:sz w:val="20"/>
          <w:szCs w:val="20"/>
          <w:lang w:val="en-US"/>
        </w:rPr>
      </w:pPr>
      <w:r w:rsidRPr="006B16F3">
        <w:rPr>
          <w:rFonts w:ascii="Arial" w:eastAsia="Times New Roman" w:hAnsi="Arial" w:cs="Arial"/>
          <w:sz w:val="20"/>
          <w:szCs w:val="20"/>
          <w:lang w:val="en-US"/>
        </w:rPr>
        <w:t xml:space="preserve">LexisNexis is part of RELX Group and serves customers in more than 175 countries with 10,000 employees worldwide.  In July 2012, investment firm Tsiya Group, chaired by FaniTiti, acquired a minority interest in LexisNexis® South Africa. Tsiya is a privately owned investment group that was established in 2008 and focuses on acquiring interests in unlisted businesses.  For more on LexisNexis Governance, Risk &amp; Compliance visit www.lnrisk.co.za and </w:t>
      </w:r>
      <w:hyperlink r:id="rId7" w:history="1">
        <w:r w:rsidRPr="006B16F3">
          <w:rPr>
            <w:rStyle w:val="Hyperlink"/>
            <w:rFonts w:ascii="Arial" w:hAnsi="Arial" w:cs="Arial"/>
            <w:sz w:val="20"/>
            <w:szCs w:val="20"/>
            <w:lang w:val="en-US"/>
          </w:rPr>
          <w:t>www.lncompliance.co.za</w:t>
        </w:r>
      </w:hyperlink>
    </w:p>
    <w:p w14:paraId="05E08183" w14:textId="77777777" w:rsidR="00916586" w:rsidRPr="006B16F3" w:rsidRDefault="00916586" w:rsidP="00916586">
      <w:pPr>
        <w:tabs>
          <w:tab w:val="center" w:pos="4513"/>
          <w:tab w:val="left" w:pos="5160"/>
        </w:tabs>
        <w:ind w:left="360"/>
        <w:jc w:val="center"/>
        <w:rPr>
          <w:rFonts w:ascii="Arial" w:hAnsi="Arial" w:cs="Arial"/>
          <w:b/>
          <w:sz w:val="20"/>
          <w:szCs w:val="20"/>
        </w:rPr>
      </w:pPr>
      <w:r w:rsidRPr="006B16F3">
        <w:rPr>
          <w:rFonts w:ascii="Arial" w:hAnsi="Arial" w:cs="Arial"/>
          <w:b/>
          <w:sz w:val="20"/>
          <w:szCs w:val="20"/>
        </w:rPr>
        <w:t># # #</w:t>
      </w:r>
    </w:p>
    <w:p w14:paraId="10D5337E" w14:textId="77777777" w:rsidR="00916586" w:rsidRPr="006B16F3" w:rsidRDefault="00916586" w:rsidP="00916586">
      <w:pPr>
        <w:autoSpaceDE w:val="0"/>
        <w:autoSpaceDN w:val="0"/>
        <w:adjustRightInd w:val="0"/>
        <w:spacing w:line="240" w:lineRule="auto"/>
        <w:jc w:val="both"/>
        <w:rPr>
          <w:rFonts w:ascii="Arial" w:hAnsi="Arial" w:cs="Arial"/>
          <w:b/>
          <w:color w:val="000000"/>
          <w:sz w:val="20"/>
          <w:szCs w:val="20"/>
        </w:rPr>
      </w:pPr>
      <w:r w:rsidRPr="006B16F3">
        <w:rPr>
          <w:rFonts w:ascii="Arial" w:hAnsi="Arial" w:cs="Arial"/>
          <w:b/>
          <w:color w:val="000000"/>
          <w:sz w:val="20"/>
          <w:szCs w:val="20"/>
        </w:rPr>
        <w:t>Issued by:</w:t>
      </w:r>
    </w:p>
    <w:p w14:paraId="5E252564" w14:textId="77777777" w:rsidR="00916586" w:rsidRPr="006B16F3" w:rsidRDefault="00916586" w:rsidP="00916586">
      <w:pPr>
        <w:spacing w:line="240" w:lineRule="auto"/>
        <w:jc w:val="both"/>
        <w:rPr>
          <w:rFonts w:ascii="Arial" w:hAnsi="Arial" w:cs="Arial"/>
          <w:color w:val="000000"/>
          <w:sz w:val="20"/>
          <w:szCs w:val="20"/>
        </w:rPr>
      </w:pPr>
      <w:r w:rsidRPr="006B16F3">
        <w:rPr>
          <w:rFonts w:ascii="Arial" w:hAnsi="Arial" w:cs="Arial"/>
          <w:color w:val="000000"/>
          <w:sz w:val="20"/>
          <w:szCs w:val="20"/>
        </w:rPr>
        <w:t xml:space="preserve">Yashtee Sookdew </w:t>
      </w:r>
    </w:p>
    <w:p w14:paraId="52184525" w14:textId="77777777" w:rsidR="00916586" w:rsidRPr="006B16F3" w:rsidRDefault="00916586" w:rsidP="00916586">
      <w:pPr>
        <w:spacing w:line="240" w:lineRule="auto"/>
        <w:jc w:val="both"/>
        <w:rPr>
          <w:rFonts w:ascii="Arial" w:hAnsi="Arial" w:cs="Arial"/>
          <w:color w:val="000000"/>
          <w:sz w:val="20"/>
          <w:szCs w:val="20"/>
        </w:rPr>
      </w:pPr>
      <w:r w:rsidRPr="006B16F3">
        <w:rPr>
          <w:rFonts w:ascii="Arial" w:hAnsi="Arial" w:cs="Arial"/>
          <w:color w:val="000000"/>
          <w:sz w:val="20"/>
          <w:szCs w:val="20"/>
        </w:rPr>
        <w:t>Logico Creative Solutions</w:t>
      </w:r>
    </w:p>
    <w:p w14:paraId="082171CA" w14:textId="77777777" w:rsidR="00916586" w:rsidRPr="006B16F3" w:rsidRDefault="00916586" w:rsidP="00916586">
      <w:pPr>
        <w:spacing w:line="240" w:lineRule="auto"/>
        <w:jc w:val="both"/>
        <w:rPr>
          <w:rFonts w:ascii="Arial" w:hAnsi="Arial" w:cs="Arial"/>
          <w:color w:val="000000"/>
          <w:sz w:val="20"/>
          <w:szCs w:val="20"/>
        </w:rPr>
      </w:pPr>
      <w:r w:rsidRPr="006B16F3">
        <w:rPr>
          <w:rFonts w:ascii="Arial" w:hAnsi="Arial" w:cs="Arial"/>
          <w:color w:val="000000"/>
          <w:sz w:val="20"/>
          <w:szCs w:val="20"/>
        </w:rPr>
        <w:t>+27 (0)31 207 2887</w:t>
      </w:r>
    </w:p>
    <w:p w14:paraId="06170197" w14:textId="77777777" w:rsidR="00916586" w:rsidRPr="006B16F3" w:rsidRDefault="00F05401" w:rsidP="00916586">
      <w:pPr>
        <w:spacing w:line="240" w:lineRule="auto"/>
        <w:jc w:val="both"/>
        <w:rPr>
          <w:rFonts w:ascii="Arial" w:hAnsi="Arial" w:cs="Arial"/>
          <w:color w:val="44546A" w:themeColor="text2"/>
          <w:sz w:val="20"/>
          <w:szCs w:val="20"/>
        </w:rPr>
      </w:pPr>
      <w:hyperlink r:id="rId8" w:history="1">
        <w:r w:rsidR="00916586" w:rsidRPr="006B16F3">
          <w:rPr>
            <w:rStyle w:val="Hyperlink"/>
            <w:rFonts w:ascii="Arial" w:hAnsi="Arial" w:cs="Arial"/>
            <w:color w:val="44546A" w:themeColor="text2"/>
            <w:sz w:val="20"/>
            <w:szCs w:val="20"/>
          </w:rPr>
          <w:t>yashtee@logicocreative.co.za</w:t>
        </w:r>
      </w:hyperlink>
    </w:p>
    <w:p w14:paraId="3BA4C1F7" w14:textId="77777777" w:rsidR="00916586" w:rsidRPr="006B16F3" w:rsidRDefault="00916586" w:rsidP="00916586">
      <w:pPr>
        <w:spacing w:line="240" w:lineRule="auto"/>
        <w:jc w:val="both"/>
        <w:rPr>
          <w:rFonts w:ascii="Arial" w:hAnsi="Arial" w:cs="Arial"/>
          <w:b/>
          <w:color w:val="000000"/>
          <w:sz w:val="20"/>
          <w:szCs w:val="20"/>
        </w:rPr>
      </w:pPr>
    </w:p>
    <w:p w14:paraId="3AB1FED7" w14:textId="77777777" w:rsidR="00916586" w:rsidRPr="006B16F3" w:rsidRDefault="00916586" w:rsidP="00916586">
      <w:pPr>
        <w:spacing w:line="240" w:lineRule="auto"/>
        <w:jc w:val="both"/>
        <w:rPr>
          <w:rFonts w:ascii="Arial" w:hAnsi="Arial" w:cs="Arial"/>
          <w:b/>
          <w:color w:val="000000"/>
          <w:sz w:val="20"/>
          <w:szCs w:val="20"/>
        </w:rPr>
      </w:pPr>
      <w:r w:rsidRPr="006B16F3">
        <w:rPr>
          <w:rFonts w:ascii="Arial" w:hAnsi="Arial" w:cs="Arial"/>
          <w:b/>
          <w:color w:val="000000"/>
          <w:sz w:val="20"/>
          <w:szCs w:val="20"/>
        </w:rPr>
        <w:t>On behalf of:</w:t>
      </w:r>
    </w:p>
    <w:p w14:paraId="598A5D57" w14:textId="77777777" w:rsidR="00916586" w:rsidRPr="006B16F3" w:rsidRDefault="00916586" w:rsidP="00916586">
      <w:pPr>
        <w:spacing w:line="240" w:lineRule="auto"/>
        <w:jc w:val="both"/>
        <w:rPr>
          <w:rFonts w:ascii="Arial" w:hAnsi="Arial" w:cs="Arial"/>
          <w:color w:val="000000"/>
          <w:sz w:val="20"/>
          <w:szCs w:val="20"/>
        </w:rPr>
      </w:pPr>
      <w:r w:rsidRPr="006B16F3">
        <w:rPr>
          <w:rFonts w:ascii="Arial" w:hAnsi="Arial" w:cs="Arial"/>
          <w:color w:val="000000"/>
          <w:sz w:val="20"/>
          <w:szCs w:val="20"/>
        </w:rPr>
        <w:t>Neliswa Hlombe</w:t>
      </w:r>
    </w:p>
    <w:p w14:paraId="2C2BA747" w14:textId="77777777" w:rsidR="00916586" w:rsidRPr="006B16F3" w:rsidRDefault="00916586" w:rsidP="00916586">
      <w:pPr>
        <w:spacing w:line="240" w:lineRule="auto"/>
        <w:jc w:val="both"/>
        <w:rPr>
          <w:rFonts w:ascii="Arial" w:hAnsi="Arial" w:cs="Arial"/>
          <w:color w:val="000000"/>
          <w:sz w:val="20"/>
          <w:szCs w:val="20"/>
        </w:rPr>
      </w:pPr>
      <w:r w:rsidRPr="006B16F3">
        <w:rPr>
          <w:rFonts w:ascii="Arial" w:hAnsi="Arial" w:cs="Arial"/>
          <w:color w:val="000000"/>
          <w:sz w:val="20"/>
          <w:szCs w:val="20"/>
        </w:rPr>
        <w:t>Corporate Communications Officer</w:t>
      </w:r>
    </w:p>
    <w:p w14:paraId="21BD0C03" w14:textId="77777777" w:rsidR="00916586" w:rsidRPr="006B16F3" w:rsidRDefault="00916586" w:rsidP="00916586">
      <w:pPr>
        <w:spacing w:line="240" w:lineRule="auto"/>
        <w:jc w:val="both"/>
        <w:rPr>
          <w:rFonts w:ascii="Arial" w:hAnsi="Arial" w:cs="Arial"/>
          <w:color w:val="000000"/>
          <w:sz w:val="20"/>
          <w:szCs w:val="20"/>
        </w:rPr>
      </w:pPr>
      <w:r w:rsidRPr="006B16F3">
        <w:rPr>
          <w:rFonts w:ascii="Arial" w:hAnsi="Arial" w:cs="Arial"/>
          <w:color w:val="000000"/>
          <w:sz w:val="20"/>
          <w:szCs w:val="20"/>
        </w:rPr>
        <w:t>LexisNexis South Africa</w:t>
      </w:r>
    </w:p>
    <w:p w14:paraId="6C8291EC" w14:textId="77777777" w:rsidR="00916586" w:rsidRPr="006B16F3" w:rsidRDefault="00916586" w:rsidP="00916586">
      <w:pPr>
        <w:spacing w:line="240" w:lineRule="auto"/>
        <w:jc w:val="both"/>
        <w:rPr>
          <w:rFonts w:ascii="Arial" w:hAnsi="Arial" w:cs="Arial"/>
          <w:color w:val="000000"/>
          <w:sz w:val="20"/>
          <w:szCs w:val="20"/>
        </w:rPr>
      </w:pPr>
      <w:r w:rsidRPr="006B16F3">
        <w:rPr>
          <w:rFonts w:ascii="Arial" w:hAnsi="Arial" w:cs="Arial"/>
          <w:color w:val="000000"/>
          <w:sz w:val="20"/>
          <w:szCs w:val="20"/>
        </w:rPr>
        <w:t>+27 (0) 31 268 3284</w:t>
      </w:r>
    </w:p>
    <w:p w14:paraId="68250BD5" w14:textId="77777777" w:rsidR="00916586" w:rsidRPr="006B16F3" w:rsidRDefault="00F05401" w:rsidP="00916586">
      <w:pPr>
        <w:spacing w:line="240" w:lineRule="auto"/>
        <w:jc w:val="both"/>
        <w:rPr>
          <w:rFonts w:ascii="Arial" w:hAnsi="Arial" w:cs="Arial"/>
          <w:color w:val="44546A" w:themeColor="text2"/>
          <w:sz w:val="20"/>
          <w:szCs w:val="20"/>
          <w:u w:val="single"/>
        </w:rPr>
      </w:pPr>
      <w:hyperlink r:id="rId9" w:history="1">
        <w:r w:rsidR="00916586" w:rsidRPr="006B16F3">
          <w:rPr>
            <w:rStyle w:val="Hyperlink"/>
            <w:rFonts w:ascii="Arial" w:hAnsi="Arial" w:cs="Arial"/>
            <w:color w:val="44546A" w:themeColor="text2"/>
            <w:sz w:val="20"/>
            <w:szCs w:val="20"/>
          </w:rPr>
          <w:t>Neliswa.hlombe@lexisnexis.co.za</w:t>
        </w:r>
      </w:hyperlink>
    </w:p>
    <w:p w14:paraId="7043E961" w14:textId="77777777" w:rsidR="00AE2CB6" w:rsidRPr="006B16F3" w:rsidRDefault="00AE2CB6">
      <w:pPr>
        <w:rPr>
          <w:rFonts w:ascii="Arial" w:hAnsi="Arial" w:cs="Arial"/>
          <w:sz w:val="20"/>
          <w:szCs w:val="20"/>
        </w:rPr>
      </w:pPr>
    </w:p>
    <w:sectPr w:rsidR="00AE2CB6" w:rsidRPr="006B1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963ED"/>
    <w:multiLevelType w:val="hybridMultilevel"/>
    <w:tmpl w:val="A566CB0C"/>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
    <w:nsid w:val="11826B04"/>
    <w:multiLevelType w:val="multilevel"/>
    <w:tmpl w:val="7C424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AE30E97"/>
    <w:multiLevelType w:val="hybridMultilevel"/>
    <w:tmpl w:val="E5D4B1D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
    <w:nsid w:val="65D30BE1"/>
    <w:multiLevelType w:val="multilevel"/>
    <w:tmpl w:val="BCC427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C2B42D6"/>
    <w:multiLevelType w:val="multilevel"/>
    <w:tmpl w:val="80524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CB6"/>
    <w:rsid w:val="0001085E"/>
    <w:rsid w:val="0001783E"/>
    <w:rsid w:val="000A0E9C"/>
    <w:rsid w:val="000A14AA"/>
    <w:rsid w:val="000E1090"/>
    <w:rsid w:val="000F58BE"/>
    <w:rsid w:val="00104379"/>
    <w:rsid w:val="001579E9"/>
    <w:rsid w:val="001857D0"/>
    <w:rsid w:val="00187625"/>
    <w:rsid w:val="001F749E"/>
    <w:rsid w:val="002265D4"/>
    <w:rsid w:val="00257B33"/>
    <w:rsid w:val="002C3D65"/>
    <w:rsid w:val="002C76E4"/>
    <w:rsid w:val="002F3C5F"/>
    <w:rsid w:val="00346BFA"/>
    <w:rsid w:val="00370562"/>
    <w:rsid w:val="003D50DE"/>
    <w:rsid w:val="003D51E4"/>
    <w:rsid w:val="00416FE7"/>
    <w:rsid w:val="004413DB"/>
    <w:rsid w:val="004C48F0"/>
    <w:rsid w:val="00581871"/>
    <w:rsid w:val="0059717D"/>
    <w:rsid w:val="005A2AF9"/>
    <w:rsid w:val="006340B1"/>
    <w:rsid w:val="0063634B"/>
    <w:rsid w:val="0068044E"/>
    <w:rsid w:val="00697D53"/>
    <w:rsid w:val="006B16F3"/>
    <w:rsid w:val="007616C2"/>
    <w:rsid w:val="00786589"/>
    <w:rsid w:val="007E65B8"/>
    <w:rsid w:val="007F6DFB"/>
    <w:rsid w:val="0082177B"/>
    <w:rsid w:val="00822B58"/>
    <w:rsid w:val="00823515"/>
    <w:rsid w:val="00841744"/>
    <w:rsid w:val="0086313B"/>
    <w:rsid w:val="00916586"/>
    <w:rsid w:val="00993920"/>
    <w:rsid w:val="009D36D8"/>
    <w:rsid w:val="00A24E73"/>
    <w:rsid w:val="00AE2CB6"/>
    <w:rsid w:val="00B729E3"/>
    <w:rsid w:val="00B82FA0"/>
    <w:rsid w:val="00B833E0"/>
    <w:rsid w:val="00B92860"/>
    <w:rsid w:val="00C53F28"/>
    <w:rsid w:val="00CB4643"/>
    <w:rsid w:val="00CD6366"/>
    <w:rsid w:val="00D74FC7"/>
    <w:rsid w:val="00DA675D"/>
    <w:rsid w:val="00E179DF"/>
    <w:rsid w:val="00E3156D"/>
    <w:rsid w:val="00E84941"/>
    <w:rsid w:val="00EA71C6"/>
    <w:rsid w:val="00ED17FC"/>
    <w:rsid w:val="00EF068F"/>
    <w:rsid w:val="00EF1AB7"/>
    <w:rsid w:val="00F05401"/>
    <w:rsid w:val="00F75A8D"/>
    <w:rsid w:val="00F9680F"/>
    <w:rsid w:val="00FB47D8"/>
    <w:rsid w:val="00FC2ECE"/>
    <w:rsid w:val="00FE008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B0318"/>
  <w15:chartTrackingRefBased/>
  <w15:docId w15:val="{4BF2F6C7-5509-49E6-B7EE-F29B1C65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2177B"/>
    <w:rPr>
      <w:color w:val="0563C1"/>
      <w:u w:val="single"/>
    </w:rPr>
  </w:style>
  <w:style w:type="character" w:customStyle="1" w:styleId="apple-converted-space">
    <w:name w:val="apple-converted-space"/>
    <w:basedOn w:val="DefaultParagraphFont"/>
    <w:rsid w:val="0082177B"/>
  </w:style>
  <w:style w:type="character" w:styleId="Strong">
    <w:name w:val="Strong"/>
    <w:basedOn w:val="DefaultParagraphFont"/>
    <w:uiPriority w:val="22"/>
    <w:qFormat/>
    <w:rsid w:val="0082177B"/>
    <w:rPr>
      <w:b/>
      <w:bCs/>
    </w:rPr>
  </w:style>
  <w:style w:type="paragraph" w:styleId="ListParagraph">
    <w:name w:val="List Paragraph"/>
    <w:basedOn w:val="Normal"/>
    <w:uiPriority w:val="34"/>
    <w:qFormat/>
    <w:rsid w:val="009165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39754">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lnrisk.co.za" TargetMode="External"/><Relationship Id="rId7" Type="http://schemas.openxmlformats.org/officeDocument/2006/relationships/hyperlink" Target="http://www.lncompliance.co.za" TargetMode="External"/><Relationship Id="rId8" Type="http://schemas.openxmlformats.org/officeDocument/2006/relationships/hyperlink" Target="mailto:yashtee@logicocreative.co.za" TargetMode="External"/><Relationship Id="rId9" Type="http://schemas.openxmlformats.org/officeDocument/2006/relationships/hyperlink" Target="mailto:Neliswa.hlombe@lexisnexis.co.za"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839</Words>
  <Characters>4785</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Priscilla Moroke</cp:lastModifiedBy>
  <cp:revision>2</cp:revision>
  <dcterms:created xsi:type="dcterms:W3CDTF">2017-01-25T07:41:00Z</dcterms:created>
  <dcterms:modified xsi:type="dcterms:W3CDTF">2017-01-25T07:41:00Z</dcterms:modified>
</cp:coreProperties>
</file>