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14:paraId="424E55DB" w14:textId="77777777" w:rsidR="00AE01AA" w:rsidRDefault="00FB3028" w:rsidP="005536D3"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ACFAAA9" wp14:editId="5BD2CCC4">
                <wp:simplePos x="0" y="0"/>
                <wp:positionH relativeFrom="column">
                  <wp:posOffset>-9525</wp:posOffset>
                </wp:positionH>
                <wp:positionV relativeFrom="paragraph">
                  <wp:posOffset>687070</wp:posOffset>
                </wp:positionV>
                <wp:extent cx="6414135" cy="0"/>
                <wp:effectExtent l="0" t="0" r="24765" b="19050"/>
                <wp:wrapNone/>
                <wp:docPr id="8" name="Straight Connecto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1413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999933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line w14:anchorId="35DC264D" id="Straight Connector 8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75pt,54.1pt" to="504.3pt,5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" strokecolor="gray">
                <v:shadow color="#993"/>
              </v:line>
            </w:pict>
          </mc:Fallback>
        </mc:AlternateContent>
      </w:r>
      <w:r w:rsidR="00AE01AA">
        <w:rPr>
          <w:noProof/>
        </w:rPr>
        <w:drawing>
          <wp:anchor distT="0" distB="0" distL="114300" distR="114300" simplePos="0" relativeHeight="251659264" behindDoc="0" locked="1" layoutInCell="1" allowOverlap="1" wp14:anchorId="41065DF5" wp14:editId="2C4F6948">
            <wp:simplePos x="0" y="0"/>
            <wp:positionH relativeFrom="margin">
              <wp:align>right</wp:align>
            </wp:positionH>
            <wp:positionV relativeFrom="page">
              <wp:posOffset>714375</wp:posOffset>
            </wp:positionV>
            <wp:extent cx="2697480" cy="429260"/>
            <wp:effectExtent l="0" t="0" r="7620" b="8890"/>
            <wp:wrapTopAndBottom/>
            <wp:docPr id="2" name="Picture 0" descr="TLec-C+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Lec-C+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7480" cy="429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W w:w="10080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5850"/>
        <w:gridCol w:w="4230"/>
      </w:tblGrid>
      <w:tr w:rsidR="00B9390B" w14:paraId="4CB4890C" w14:textId="77777777" w:rsidTr="00DD5B7C">
        <w:trPr>
          <w:trHeight w:val="805"/>
        </w:trPr>
        <w:tc>
          <w:tcPr>
            <w:tcW w:w="5850" w:type="dxa"/>
            <w:tcBorders>
              <w:top w:val="nil"/>
              <w:left w:val="nil"/>
              <w:bottom w:val="nil"/>
              <w:right w:val="nil"/>
            </w:tcBorders>
          </w:tcPr>
          <w:p w14:paraId="52407D43" w14:textId="77777777" w:rsidR="00983790" w:rsidRPr="005261FC" w:rsidRDefault="0025149F" w:rsidP="0052288C">
            <w:pPr>
              <w:pStyle w:val="Title"/>
            </w:pPr>
            <w:r>
              <w:t>Press Release</w:t>
            </w: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</w:tcPr>
          <w:p w14:paraId="0F1250DB" w14:textId="77777777" w:rsidR="00B9390B" w:rsidRDefault="00B9390B" w:rsidP="001A6689">
            <w:pPr>
              <w:pStyle w:val="Title"/>
              <w:jc w:val="right"/>
            </w:pPr>
          </w:p>
        </w:tc>
      </w:tr>
    </w:tbl>
    <w:sdt>
      <w:sdtPr>
        <w:rPr>
          <w:sz w:val="28"/>
          <w:szCs w:val="28"/>
        </w:rPr>
        <w:alias w:val="Title"/>
        <w:tag w:val=""/>
        <w:id w:val="-1201631391"/>
        <w:placeholder>
          <w:docPart w:val="A4A9C6613CC74EB293DF804002066632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p w14:paraId="44FA60A2" w14:textId="77777777" w:rsidR="0025149F" w:rsidRPr="008B1B50" w:rsidRDefault="00484789" w:rsidP="0025149F">
          <w:pPr>
            <w:pStyle w:val="Title"/>
            <w:jc w:val="center"/>
            <w:rPr>
              <w:b w:val="0"/>
              <w:sz w:val="28"/>
              <w:szCs w:val="28"/>
            </w:rPr>
          </w:pPr>
          <w:r w:rsidRPr="008B1B50">
            <w:rPr>
              <w:sz w:val="28"/>
              <w:szCs w:val="28"/>
            </w:rPr>
            <w:t xml:space="preserve">Teledyne LeCroy </w:t>
          </w:r>
          <w:r>
            <w:rPr>
              <w:sz w:val="28"/>
              <w:szCs w:val="28"/>
            </w:rPr>
            <w:t>Launches RP4030 Active Voltage Rail Probe and SPMI Decoder</w:t>
          </w:r>
        </w:p>
      </w:sdtContent>
    </w:sdt>
    <w:p w14:paraId="545A076F" w14:textId="77777777" w:rsidR="00227168" w:rsidRDefault="00484789" w:rsidP="00227168">
      <w:pPr>
        <w:keepLines/>
        <w:adjustRightInd w:val="0"/>
        <w:snapToGrid w:val="0"/>
        <w:spacing w:before="240" w:line="240" w:lineRule="auto"/>
        <w:jc w:val="center"/>
        <w:rPr>
          <w:rFonts w:eastAsia="Times New Roman" w:cs="Times New Roman"/>
          <w:i/>
          <w:iCs/>
          <w:color w:val="000000"/>
          <w:sz w:val="24"/>
          <w:szCs w:val="24"/>
        </w:rPr>
      </w:pPr>
      <w:r>
        <w:rPr>
          <w:rFonts w:eastAsia="Times New Roman" w:cs="Times New Roman"/>
          <w:i/>
          <w:iCs/>
          <w:color w:val="000000"/>
          <w:sz w:val="24"/>
          <w:szCs w:val="24"/>
        </w:rPr>
        <w:t>A perfect fit with</w:t>
      </w:r>
      <w:r w:rsidR="00450C32">
        <w:rPr>
          <w:rFonts w:eastAsia="Times New Roman" w:cs="Times New Roman"/>
          <w:i/>
          <w:iCs/>
          <w:color w:val="000000"/>
          <w:sz w:val="24"/>
          <w:szCs w:val="24"/>
        </w:rPr>
        <w:t xml:space="preserve"> Teledyne LeCroy</w:t>
      </w:r>
      <w:r w:rsidR="008D407F">
        <w:rPr>
          <w:rFonts w:eastAsia="Times New Roman" w:cs="Times New Roman"/>
          <w:i/>
          <w:iCs/>
          <w:color w:val="000000"/>
          <w:sz w:val="24"/>
          <w:szCs w:val="24"/>
        </w:rPr>
        <w:t>’s</w:t>
      </w:r>
      <w:r>
        <w:rPr>
          <w:rFonts w:eastAsia="Times New Roman" w:cs="Times New Roman"/>
          <w:i/>
          <w:iCs/>
          <w:color w:val="000000"/>
          <w:sz w:val="24"/>
          <w:szCs w:val="24"/>
        </w:rPr>
        <w:t xml:space="preserve"> 8</w:t>
      </w:r>
      <w:r w:rsidR="008D407F">
        <w:rPr>
          <w:rFonts w:eastAsia="Times New Roman" w:cs="Times New Roman"/>
          <w:i/>
          <w:iCs/>
          <w:color w:val="000000"/>
          <w:sz w:val="24"/>
          <w:szCs w:val="24"/>
        </w:rPr>
        <w:t>-</w:t>
      </w:r>
      <w:r>
        <w:rPr>
          <w:rFonts w:eastAsia="Times New Roman" w:cs="Times New Roman"/>
          <w:i/>
          <w:iCs/>
          <w:color w:val="000000"/>
          <w:sz w:val="24"/>
          <w:szCs w:val="24"/>
        </w:rPr>
        <w:t>ch</w:t>
      </w:r>
      <w:r w:rsidR="002E1AB9">
        <w:rPr>
          <w:rFonts w:eastAsia="Times New Roman" w:cs="Times New Roman"/>
          <w:i/>
          <w:iCs/>
          <w:color w:val="000000"/>
          <w:sz w:val="24"/>
          <w:szCs w:val="24"/>
        </w:rPr>
        <w:t>annel &amp;</w:t>
      </w:r>
      <w:r w:rsidR="008D407F">
        <w:rPr>
          <w:rFonts w:eastAsia="Times New Roman" w:cs="Times New Roman"/>
          <w:i/>
          <w:iCs/>
          <w:color w:val="000000"/>
          <w:sz w:val="24"/>
          <w:szCs w:val="24"/>
        </w:rPr>
        <w:t xml:space="preserve"> </w:t>
      </w:r>
      <w:r>
        <w:rPr>
          <w:rFonts w:eastAsia="Times New Roman" w:cs="Times New Roman"/>
          <w:i/>
          <w:iCs/>
          <w:color w:val="000000"/>
          <w:sz w:val="24"/>
          <w:szCs w:val="24"/>
        </w:rPr>
        <w:t>4</w:t>
      </w:r>
      <w:r w:rsidR="008D407F">
        <w:rPr>
          <w:rFonts w:eastAsia="Times New Roman" w:cs="Times New Roman"/>
          <w:i/>
          <w:iCs/>
          <w:color w:val="000000"/>
          <w:sz w:val="24"/>
          <w:szCs w:val="24"/>
        </w:rPr>
        <w:t>-</w:t>
      </w:r>
      <w:r>
        <w:rPr>
          <w:rFonts w:eastAsia="Times New Roman" w:cs="Times New Roman"/>
          <w:i/>
          <w:iCs/>
          <w:color w:val="000000"/>
          <w:sz w:val="24"/>
          <w:szCs w:val="24"/>
        </w:rPr>
        <w:t>GHz High Definition Oscilloscopes for digital power management IC (PMIC), power sequencing</w:t>
      </w:r>
      <w:r w:rsidR="008D407F">
        <w:rPr>
          <w:rFonts w:eastAsia="Times New Roman" w:cs="Times New Roman"/>
          <w:i/>
          <w:iCs/>
          <w:color w:val="000000"/>
          <w:sz w:val="24"/>
          <w:szCs w:val="24"/>
        </w:rPr>
        <w:t>,</w:t>
      </w:r>
      <w:r>
        <w:rPr>
          <w:rFonts w:eastAsia="Times New Roman" w:cs="Times New Roman"/>
          <w:i/>
          <w:iCs/>
          <w:color w:val="000000"/>
          <w:sz w:val="24"/>
          <w:szCs w:val="24"/>
        </w:rPr>
        <w:t xml:space="preserve"> and power</w:t>
      </w:r>
      <w:r w:rsidR="008D407F">
        <w:rPr>
          <w:rFonts w:eastAsia="Times New Roman" w:cs="Times New Roman"/>
          <w:i/>
          <w:iCs/>
          <w:color w:val="000000"/>
          <w:sz w:val="24"/>
          <w:szCs w:val="24"/>
        </w:rPr>
        <w:t>-</w:t>
      </w:r>
      <w:r>
        <w:rPr>
          <w:rFonts w:eastAsia="Times New Roman" w:cs="Times New Roman"/>
          <w:i/>
          <w:iCs/>
          <w:color w:val="000000"/>
          <w:sz w:val="24"/>
          <w:szCs w:val="24"/>
        </w:rPr>
        <w:t>integrity testing.</w:t>
      </w:r>
    </w:p>
    <w:p w14:paraId="1CDC0C56" w14:textId="77777777" w:rsidR="00F405A9" w:rsidRPr="00F405A9" w:rsidRDefault="00F405A9" w:rsidP="005772E6">
      <w:pPr>
        <w:keepLines/>
        <w:adjustRightInd w:val="0"/>
        <w:snapToGrid w:val="0"/>
        <w:spacing w:before="0" w:line="240" w:lineRule="auto"/>
        <w:jc w:val="center"/>
        <w:rPr>
          <w:rFonts w:eastAsia="Times New Roman" w:cs="Times New Roman"/>
          <w:i/>
          <w:iCs/>
          <w:spacing w:val="15"/>
          <w:sz w:val="24"/>
          <w:szCs w:val="24"/>
        </w:rPr>
      </w:pPr>
    </w:p>
    <w:p w14:paraId="40D1FF02" w14:textId="77777777" w:rsidR="00B02630" w:rsidRDefault="00227168" w:rsidP="00F405A9">
      <w:pPr>
        <w:keepLines/>
        <w:tabs>
          <w:tab w:val="left" w:pos="8010"/>
        </w:tabs>
        <w:adjustRightInd w:val="0"/>
        <w:snapToGrid w:val="0"/>
        <w:spacing w:before="0" w:line="280" w:lineRule="exact"/>
        <w:rPr>
          <w:rFonts w:ascii="Helv" w:eastAsia="Times New Roman" w:hAnsi="Helv" w:cs="Helv"/>
          <w:color w:val="000000"/>
          <w:szCs w:val="20"/>
        </w:rPr>
      </w:pPr>
      <w:r>
        <w:rPr>
          <w:rFonts w:ascii="Arial Black" w:eastAsia="MS Gothic" w:hAnsi="Arial Black" w:cs="Arial"/>
          <w:bCs/>
          <w:kern w:val="32"/>
          <w:szCs w:val="24"/>
        </w:rPr>
        <w:t xml:space="preserve">Chestnut Ridge, NY, </w:t>
      </w:r>
      <w:r w:rsidR="00484789">
        <w:rPr>
          <w:rFonts w:ascii="Arial Black" w:eastAsia="MS Gothic" w:hAnsi="Arial Black" w:cs="Arial"/>
          <w:bCs/>
          <w:kern w:val="32"/>
          <w:szCs w:val="24"/>
        </w:rPr>
        <w:t>November 2</w:t>
      </w:r>
      <w:r w:rsidR="00E70D6A">
        <w:rPr>
          <w:rFonts w:ascii="Arial Black" w:eastAsia="MS Gothic" w:hAnsi="Arial Black" w:cs="Arial"/>
          <w:bCs/>
          <w:kern w:val="32"/>
          <w:szCs w:val="24"/>
        </w:rPr>
        <w:t>, 201</w:t>
      </w:r>
      <w:r w:rsidR="00B02630">
        <w:rPr>
          <w:rFonts w:ascii="Arial Black" w:eastAsia="MS Gothic" w:hAnsi="Arial Black" w:cs="Arial"/>
          <w:bCs/>
          <w:kern w:val="32"/>
          <w:szCs w:val="24"/>
        </w:rPr>
        <w:t>6</w:t>
      </w:r>
      <w:r w:rsidR="00F405A9" w:rsidRPr="00F405A9">
        <w:rPr>
          <w:rFonts w:ascii="Arial Black" w:eastAsia="MS Gothic" w:hAnsi="Arial Black" w:cs="Arial"/>
          <w:bCs/>
          <w:kern w:val="32"/>
          <w:szCs w:val="24"/>
        </w:rPr>
        <w:t xml:space="preserve"> — </w:t>
      </w:r>
      <w:r w:rsidR="00E70D6A">
        <w:rPr>
          <w:rFonts w:ascii="Helv" w:eastAsia="Times New Roman" w:hAnsi="Helv" w:cs="Helv"/>
          <w:color w:val="000000"/>
          <w:szCs w:val="20"/>
        </w:rPr>
        <w:t>Teledyne LeCroy</w:t>
      </w:r>
      <w:r w:rsidR="008D407F">
        <w:rPr>
          <w:rFonts w:ascii="Helv" w:eastAsia="Times New Roman" w:hAnsi="Helv" w:cs="Helv"/>
          <w:color w:val="000000"/>
          <w:szCs w:val="20"/>
        </w:rPr>
        <w:t xml:space="preserve"> today</w:t>
      </w:r>
      <w:r w:rsidR="00E70D6A">
        <w:rPr>
          <w:rFonts w:ascii="Helv" w:eastAsia="Times New Roman" w:hAnsi="Helv" w:cs="Helv"/>
          <w:color w:val="000000"/>
          <w:szCs w:val="20"/>
        </w:rPr>
        <w:t xml:space="preserve"> </w:t>
      </w:r>
      <w:r w:rsidR="00484789">
        <w:rPr>
          <w:rFonts w:ascii="Helv" w:eastAsia="Times New Roman" w:hAnsi="Helv" w:cs="Helv"/>
          <w:color w:val="000000"/>
          <w:szCs w:val="20"/>
        </w:rPr>
        <w:t>launches two new products</w:t>
      </w:r>
      <w:r w:rsidR="008D407F">
        <w:rPr>
          <w:rFonts w:ascii="Helv" w:eastAsia="Times New Roman" w:hAnsi="Helv" w:cs="Helv"/>
          <w:color w:val="000000"/>
          <w:szCs w:val="20"/>
        </w:rPr>
        <w:t xml:space="preserve"> </w:t>
      </w:r>
      <w:r w:rsidR="008D407F">
        <w:rPr>
          <w:rFonts w:ascii="Helv" w:eastAsia="Times New Roman" w:hAnsi="Helv" w:cs="Helv"/>
          <w:color w:val="000000"/>
          <w:szCs w:val="20"/>
        </w:rPr>
        <w:sym w:font="Symbol" w:char="F0BE"/>
      </w:r>
      <w:r w:rsidR="00484789">
        <w:rPr>
          <w:rFonts w:ascii="Helv" w:eastAsia="Times New Roman" w:hAnsi="Helv" w:cs="Helv"/>
          <w:color w:val="000000"/>
          <w:szCs w:val="20"/>
        </w:rPr>
        <w:t xml:space="preserve"> the RP4030 active voltage rail probe and a</w:t>
      </w:r>
      <w:r w:rsidR="00DA494B">
        <w:rPr>
          <w:rFonts w:ascii="Helv" w:eastAsia="Times New Roman" w:hAnsi="Helv" w:cs="Helv"/>
          <w:color w:val="000000"/>
          <w:szCs w:val="20"/>
        </w:rPr>
        <w:t>n industry first</w:t>
      </w:r>
      <w:r w:rsidR="00484789">
        <w:rPr>
          <w:rFonts w:ascii="Helv" w:eastAsia="Times New Roman" w:hAnsi="Helv" w:cs="Helv"/>
          <w:color w:val="000000"/>
          <w:szCs w:val="20"/>
        </w:rPr>
        <w:t xml:space="preserve"> MIPI System Power Management Interface (SPMI) serial decoder</w:t>
      </w:r>
      <w:r w:rsidR="008D407F">
        <w:rPr>
          <w:rFonts w:ascii="Helv" w:eastAsia="Times New Roman" w:hAnsi="Helv" w:cs="Helv"/>
          <w:color w:val="000000"/>
          <w:szCs w:val="20"/>
        </w:rPr>
        <w:t xml:space="preserve">. </w:t>
      </w:r>
      <w:r w:rsidR="00484789">
        <w:rPr>
          <w:rFonts w:ascii="Helv" w:eastAsia="Times New Roman" w:hAnsi="Helv" w:cs="Helv"/>
          <w:color w:val="000000"/>
          <w:szCs w:val="20"/>
        </w:rPr>
        <w:t>The RP4030 probe measure</w:t>
      </w:r>
      <w:r w:rsidR="008D407F">
        <w:rPr>
          <w:rFonts w:ascii="Helv" w:eastAsia="Times New Roman" w:hAnsi="Helv" w:cs="Helv"/>
          <w:color w:val="000000"/>
          <w:szCs w:val="20"/>
        </w:rPr>
        <w:t>s</w:t>
      </w:r>
      <w:r w:rsidR="00484789">
        <w:rPr>
          <w:rFonts w:ascii="Helv" w:eastAsia="Times New Roman" w:hAnsi="Helv" w:cs="Helv"/>
          <w:color w:val="000000"/>
          <w:szCs w:val="20"/>
        </w:rPr>
        <w:t xml:space="preserve"> small signal variations on a DC power/voltage rail</w:t>
      </w:r>
      <w:r w:rsidR="008D407F">
        <w:rPr>
          <w:rFonts w:ascii="Helv" w:eastAsia="Times New Roman" w:hAnsi="Helv" w:cs="Helv"/>
          <w:color w:val="000000"/>
          <w:szCs w:val="20"/>
        </w:rPr>
        <w:t>, while</w:t>
      </w:r>
      <w:r w:rsidR="00484789">
        <w:rPr>
          <w:rFonts w:ascii="Helv" w:eastAsia="Times New Roman" w:hAnsi="Helv" w:cs="Helv"/>
          <w:color w:val="000000"/>
          <w:szCs w:val="20"/>
        </w:rPr>
        <w:t xml:space="preserve"> the SPMI decoder monitor</w:t>
      </w:r>
      <w:r w:rsidR="008D407F">
        <w:rPr>
          <w:rFonts w:ascii="Helv" w:eastAsia="Times New Roman" w:hAnsi="Helv" w:cs="Helv"/>
          <w:color w:val="000000"/>
          <w:szCs w:val="20"/>
        </w:rPr>
        <w:t>s</w:t>
      </w:r>
      <w:r w:rsidR="00484789">
        <w:rPr>
          <w:rFonts w:ascii="Helv" w:eastAsia="Times New Roman" w:hAnsi="Helv" w:cs="Helv"/>
          <w:color w:val="000000"/>
          <w:szCs w:val="20"/>
        </w:rPr>
        <w:t xml:space="preserve"> and correlat</w:t>
      </w:r>
      <w:r w:rsidR="008D407F">
        <w:rPr>
          <w:rFonts w:ascii="Helv" w:eastAsia="Times New Roman" w:hAnsi="Helv" w:cs="Helv"/>
          <w:color w:val="000000"/>
          <w:szCs w:val="20"/>
        </w:rPr>
        <w:t>es</w:t>
      </w:r>
      <w:r w:rsidR="00484789">
        <w:rPr>
          <w:rFonts w:ascii="Helv" w:eastAsia="Times New Roman" w:hAnsi="Helv" w:cs="Helv"/>
          <w:color w:val="000000"/>
          <w:szCs w:val="20"/>
        </w:rPr>
        <w:t xml:space="preserve"> SPMI serial bus messages with DC power/voltage rail changes</w:t>
      </w:r>
      <w:r w:rsidR="008D407F">
        <w:rPr>
          <w:rFonts w:ascii="Helv" w:eastAsia="Times New Roman" w:hAnsi="Helv" w:cs="Helv"/>
          <w:color w:val="000000"/>
          <w:szCs w:val="20"/>
        </w:rPr>
        <w:t xml:space="preserve">. </w:t>
      </w:r>
      <w:r w:rsidR="00484789">
        <w:rPr>
          <w:rFonts w:ascii="Helv" w:eastAsia="Times New Roman" w:hAnsi="Helv" w:cs="Helv"/>
          <w:color w:val="000000"/>
          <w:szCs w:val="20"/>
        </w:rPr>
        <w:t>The</w:t>
      </w:r>
      <w:r w:rsidR="008A3D7E">
        <w:rPr>
          <w:rFonts w:ascii="Helv" w:eastAsia="Times New Roman" w:hAnsi="Helv" w:cs="Helv"/>
          <w:color w:val="000000"/>
          <w:szCs w:val="20"/>
        </w:rPr>
        <w:t>se two products are ideal</w:t>
      </w:r>
      <w:r w:rsidR="00484789">
        <w:rPr>
          <w:rFonts w:ascii="Helv" w:eastAsia="Times New Roman" w:hAnsi="Helv" w:cs="Helv"/>
          <w:color w:val="000000"/>
          <w:szCs w:val="20"/>
        </w:rPr>
        <w:t xml:space="preserve"> for</w:t>
      </w:r>
      <w:r w:rsidR="008A3D7E">
        <w:rPr>
          <w:rFonts w:ascii="Helv" w:eastAsia="Times New Roman" w:hAnsi="Helv" w:cs="Helv"/>
          <w:color w:val="000000"/>
          <w:szCs w:val="20"/>
        </w:rPr>
        <w:t xml:space="preserve"> testing</w:t>
      </w:r>
      <w:r w:rsidR="002E1AB9">
        <w:rPr>
          <w:rFonts w:ascii="Helv" w:eastAsia="Times New Roman" w:hAnsi="Helv" w:cs="Helv"/>
          <w:color w:val="000000"/>
          <w:szCs w:val="20"/>
        </w:rPr>
        <w:t xml:space="preserve"> line</w:t>
      </w:r>
      <w:r w:rsidR="00484789">
        <w:rPr>
          <w:rFonts w:ascii="Helv" w:eastAsia="Times New Roman" w:hAnsi="Helv" w:cs="Helv"/>
          <w:color w:val="000000"/>
          <w:szCs w:val="20"/>
        </w:rPr>
        <w:t xml:space="preserve"> or battery-power</w:t>
      </w:r>
      <w:r w:rsidR="008D48D4">
        <w:rPr>
          <w:rFonts w:ascii="Helv" w:eastAsia="Times New Roman" w:hAnsi="Helv" w:cs="Helv"/>
          <w:color w:val="000000"/>
          <w:szCs w:val="20"/>
        </w:rPr>
        <w:t>ed</w:t>
      </w:r>
      <w:r w:rsidR="00484789">
        <w:rPr>
          <w:rFonts w:ascii="Helv" w:eastAsia="Times New Roman" w:hAnsi="Helv" w:cs="Helv"/>
          <w:color w:val="000000"/>
          <w:szCs w:val="20"/>
        </w:rPr>
        <w:t xml:space="preserve"> computing and embedded systems that use digital power management </w:t>
      </w:r>
      <w:r w:rsidR="00444971">
        <w:rPr>
          <w:rFonts w:ascii="Helv" w:eastAsia="Times New Roman" w:hAnsi="Helv" w:cs="Helv"/>
          <w:color w:val="000000"/>
          <w:szCs w:val="20"/>
        </w:rPr>
        <w:t xml:space="preserve">ICs (PMICs) </w:t>
      </w:r>
      <w:r w:rsidR="00484789">
        <w:rPr>
          <w:rFonts w:ascii="Helv" w:eastAsia="Times New Roman" w:hAnsi="Helv" w:cs="Helv"/>
          <w:color w:val="000000"/>
          <w:szCs w:val="20"/>
        </w:rPr>
        <w:t>to reduce power consumption and increase system efficiency</w:t>
      </w:r>
      <w:r w:rsidR="008D407F">
        <w:rPr>
          <w:rFonts w:ascii="Helv" w:eastAsia="Times New Roman" w:hAnsi="Helv" w:cs="Helv"/>
          <w:color w:val="000000"/>
          <w:szCs w:val="20"/>
        </w:rPr>
        <w:t xml:space="preserve">. </w:t>
      </w:r>
      <w:r w:rsidR="00484789">
        <w:rPr>
          <w:rFonts w:ascii="Helv" w:eastAsia="Times New Roman" w:hAnsi="Helv" w:cs="Helv"/>
          <w:color w:val="000000"/>
          <w:szCs w:val="20"/>
        </w:rPr>
        <w:t>They add to the extensive capabilities already provided by Teledyne LeCroy’s HDO8108 (1 GHz, 8 channel, 12-bit) and HDO9404 (4 GHz, 4 channel, 10-bit)</w:t>
      </w:r>
      <w:r w:rsidR="00860C60">
        <w:rPr>
          <w:rFonts w:ascii="Helv" w:eastAsia="Times New Roman" w:hAnsi="Helv" w:cs="Helv"/>
          <w:color w:val="000000"/>
          <w:szCs w:val="20"/>
        </w:rPr>
        <w:t xml:space="preserve"> High Definition oscilloscopes</w:t>
      </w:r>
      <w:r w:rsidR="008D407F">
        <w:rPr>
          <w:rFonts w:ascii="Helv" w:eastAsia="Times New Roman" w:hAnsi="Helv" w:cs="Helv"/>
          <w:color w:val="000000"/>
          <w:szCs w:val="20"/>
        </w:rPr>
        <w:t xml:space="preserve">. </w:t>
      </w:r>
    </w:p>
    <w:p w14:paraId="5330B94E" w14:textId="77777777" w:rsidR="00DE24D6" w:rsidRPr="00DE24D6" w:rsidRDefault="00484789" w:rsidP="00DE24D6">
      <w:pPr>
        <w:keepNext/>
        <w:keepLines/>
        <w:suppressAutoHyphens/>
        <w:adjustRightInd w:val="0"/>
        <w:snapToGrid w:val="0"/>
        <w:spacing w:before="240" w:after="120" w:line="280" w:lineRule="exact"/>
        <w:outlineLvl w:val="0"/>
        <w:rPr>
          <w:rFonts w:ascii="Arial Black" w:eastAsia="Times New Roman" w:hAnsi="Arial Black" w:cs="Arial"/>
          <w:bCs/>
          <w:kern w:val="16"/>
          <w:szCs w:val="24"/>
        </w:rPr>
      </w:pPr>
      <w:r>
        <w:rPr>
          <w:rFonts w:ascii="Arial Black" w:eastAsia="Times New Roman" w:hAnsi="Arial Black" w:cs="Arial"/>
          <w:bCs/>
          <w:kern w:val="16"/>
          <w:szCs w:val="24"/>
        </w:rPr>
        <w:t>RP4030 Active Voltage Rail Probe</w:t>
      </w:r>
    </w:p>
    <w:p w14:paraId="0F41CD6A" w14:textId="77777777" w:rsidR="00860C60" w:rsidRDefault="00B02630" w:rsidP="00653553">
      <w:pPr>
        <w:keepLines/>
        <w:tabs>
          <w:tab w:val="left" w:pos="8010"/>
        </w:tabs>
        <w:adjustRightInd w:val="0"/>
        <w:snapToGrid w:val="0"/>
        <w:spacing w:before="0" w:line="280" w:lineRule="exact"/>
        <w:rPr>
          <w:rFonts w:ascii="Helv" w:eastAsia="Times New Roman" w:hAnsi="Helv" w:cs="Helv"/>
          <w:color w:val="000000"/>
          <w:szCs w:val="20"/>
        </w:rPr>
      </w:pPr>
      <w:r w:rsidRPr="00653553">
        <w:rPr>
          <w:rFonts w:ascii="Helv" w:eastAsia="Times New Roman" w:hAnsi="Helv" w:cs="Helv"/>
          <w:color w:val="000000"/>
          <w:szCs w:val="20"/>
        </w:rPr>
        <w:t xml:space="preserve">The </w:t>
      </w:r>
      <w:r w:rsidR="00860C60">
        <w:rPr>
          <w:rFonts w:ascii="Helv" w:eastAsia="Times New Roman" w:hAnsi="Helv" w:cs="Helv"/>
          <w:color w:val="000000"/>
          <w:szCs w:val="20"/>
        </w:rPr>
        <w:t>RP4030 has a large (±30V) built-in offset range, low attenuation (1.2</w:t>
      </w:r>
      <w:r w:rsidR="00DA494B">
        <w:rPr>
          <w:rFonts w:ascii="Helv" w:eastAsia="Times New Roman" w:hAnsi="Helv" w:cs="Helv"/>
          <w:color w:val="000000"/>
          <w:szCs w:val="20"/>
        </w:rPr>
        <w:t xml:space="preserve">x), and high DC input impedance </w:t>
      </w:r>
      <w:r w:rsidR="00860C60">
        <w:rPr>
          <w:rFonts w:ascii="Helv" w:eastAsia="Times New Roman" w:hAnsi="Helv" w:cs="Helv"/>
          <w:color w:val="000000"/>
          <w:szCs w:val="20"/>
        </w:rPr>
        <w:t>(50 kΩ)</w:t>
      </w:r>
      <w:r w:rsidR="008D407F">
        <w:rPr>
          <w:rFonts w:ascii="Helv" w:eastAsia="Times New Roman" w:hAnsi="Helv" w:cs="Helv"/>
          <w:color w:val="000000"/>
          <w:szCs w:val="20"/>
        </w:rPr>
        <w:t xml:space="preserve">. </w:t>
      </w:r>
      <w:r w:rsidR="00860C60">
        <w:rPr>
          <w:rFonts w:ascii="Helv" w:eastAsia="Times New Roman" w:hAnsi="Helv" w:cs="Helv"/>
          <w:color w:val="000000"/>
          <w:szCs w:val="20"/>
        </w:rPr>
        <w:t xml:space="preserve">This combination of capabilities permits acquisition of DC power/voltage rails with offset equal </w:t>
      </w:r>
      <w:r w:rsidR="002E1AB9">
        <w:rPr>
          <w:rFonts w:ascii="Helv" w:eastAsia="Times New Roman" w:hAnsi="Helv" w:cs="Helv"/>
          <w:color w:val="000000"/>
          <w:szCs w:val="20"/>
        </w:rPr>
        <w:t>to the nominal DC rail voltage thereby</w:t>
      </w:r>
      <w:r w:rsidR="00860C60">
        <w:rPr>
          <w:rFonts w:ascii="Helv" w:eastAsia="Times New Roman" w:hAnsi="Helv" w:cs="Helv"/>
          <w:color w:val="000000"/>
          <w:szCs w:val="20"/>
        </w:rPr>
        <w:t xml:space="preserve"> permit</w:t>
      </w:r>
      <w:r w:rsidR="002E1AB9">
        <w:rPr>
          <w:rFonts w:ascii="Helv" w:eastAsia="Times New Roman" w:hAnsi="Helv" w:cs="Helv"/>
          <w:color w:val="000000"/>
          <w:szCs w:val="20"/>
        </w:rPr>
        <w:t>ting</w:t>
      </w:r>
      <w:r w:rsidR="00860C60">
        <w:rPr>
          <w:rFonts w:ascii="Helv" w:eastAsia="Times New Roman" w:hAnsi="Helv" w:cs="Helv"/>
          <w:color w:val="000000"/>
          <w:szCs w:val="20"/>
        </w:rPr>
        <w:t xml:space="preserve"> the DC signal</w:t>
      </w:r>
      <w:r w:rsidR="002E1AB9">
        <w:rPr>
          <w:rFonts w:ascii="Helv" w:eastAsia="Times New Roman" w:hAnsi="Helv" w:cs="Helv"/>
          <w:color w:val="000000"/>
          <w:szCs w:val="20"/>
        </w:rPr>
        <w:t xml:space="preserve"> to be centered o</w:t>
      </w:r>
      <w:r w:rsidR="00860C60">
        <w:rPr>
          <w:rFonts w:ascii="Helv" w:eastAsia="Times New Roman" w:hAnsi="Helv" w:cs="Helv"/>
          <w:color w:val="000000"/>
          <w:szCs w:val="20"/>
        </w:rPr>
        <w:t>n t</w:t>
      </w:r>
      <w:r w:rsidR="001E6F0F">
        <w:rPr>
          <w:rFonts w:ascii="Helv" w:eastAsia="Times New Roman" w:hAnsi="Helv" w:cs="Helv"/>
          <w:color w:val="000000"/>
          <w:szCs w:val="20"/>
        </w:rPr>
        <w:t>he oscilloscope screen</w:t>
      </w:r>
      <w:r w:rsidR="00860C60">
        <w:rPr>
          <w:rFonts w:ascii="Helv" w:eastAsia="Times New Roman" w:hAnsi="Helv" w:cs="Helv"/>
          <w:color w:val="000000"/>
          <w:szCs w:val="20"/>
        </w:rPr>
        <w:t xml:space="preserve"> and </w:t>
      </w:r>
      <w:r w:rsidR="001E6F0F">
        <w:rPr>
          <w:rFonts w:ascii="Helv" w:eastAsia="Times New Roman" w:hAnsi="Helv" w:cs="Helv"/>
          <w:color w:val="000000"/>
          <w:szCs w:val="20"/>
        </w:rPr>
        <w:t xml:space="preserve">the </w:t>
      </w:r>
      <w:r w:rsidR="00860C60">
        <w:rPr>
          <w:rFonts w:ascii="Helv" w:eastAsia="Times New Roman" w:hAnsi="Helv" w:cs="Helv"/>
          <w:color w:val="000000"/>
          <w:szCs w:val="20"/>
        </w:rPr>
        <w:t>use of high</w:t>
      </w:r>
      <w:r w:rsidR="008D48D4">
        <w:rPr>
          <w:rFonts w:ascii="Helv" w:eastAsia="Times New Roman" w:hAnsi="Helv" w:cs="Helv"/>
          <w:color w:val="000000"/>
          <w:szCs w:val="20"/>
        </w:rPr>
        <w:t>-</w:t>
      </w:r>
      <w:r w:rsidR="00860C60">
        <w:rPr>
          <w:rFonts w:ascii="Helv" w:eastAsia="Times New Roman" w:hAnsi="Helv" w:cs="Helv"/>
          <w:color w:val="000000"/>
          <w:szCs w:val="20"/>
        </w:rPr>
        <w:t xml:space="preserve">sensitivity oscilloscope gain settings (e.g. 5 mV/div) </w:t>
      </w:r>
      <w:r w:rsidR="00444971">
        <w:rPr>
          <w:rFonts w:ascii="Helv" w:eastAsia="Times New Roman" w:hAnsi="Helv" w:cs="Helv"/>
          <w:color w:val="000000"/>
          <w:szCs w:val="20"/>
        </w:rPr>
        <w:t xml:space="preserve">to view </w:t>
      </w:r>
      <w:r w:rsidR="00860C60">
        <w:rPr>
          <w:rFonts w:ascii="Helv" w:eastAsia="Times New Roman" w:hAnsi="Helv" w:cs="Helv"/>
          <w:color w:val="000000"/>
          <w:szCs w:val="20"/>
        </w:rPr>
        <w:t>the noise and small signal AC variations on the DC rail voltage</w:t>
      </w:r>
      <w:r w:rsidR="008D407F">
        <w:rPr>
          <w:rFonts w:ascii="Helv" w:eastAsia="Times New Roman" w:hAnsi="Helv" w:cs="Helv"/>
          <w:color w:val="000000"/>
          <w:szCs w:val="20"/>
        </w:rPr>
        <w:t xml:space="preserve">. </w:t>
      </w:r>
      <w:r w:rsidR="00860C60">
        <w:rPr>
          <w:rFonts w:ascii="Helv" w:eastAsia="Times New Roman" w:hAnsi="Helv" w:cs="Helv"/>
          <w:color w:val="000000"/>
          <w:szCs w:val="20"/>
        </w:rPr>
        <w:t>The probe has 4 GHz of bandwidth</w:t>
      </w:r>
      <w:r w:rsidR="008D48D4">
        <w:rPr>
          <w:rFonts w:ascii="Helv" w:eastAsia="Times New Roman" w:hAnsi="Helv" w:cs="Helv"/>
          <w:color w:val="000000"/>
          <w:szCs w:val="20"/>
        </w:rPr>
        <w:sym w:font="Symbol" w:char="F0BE"/>
      </w:r>
      <w:r w:rsidR="00860C60">
        <w:rPr>
          <w:rFonts w:ascii="Helv" w:eastAsia="Times New Roman" w:hAnsi="Helv" w:cs="Helv"/>
          <w:color w:val="000000"/>
          <w:szCs w:val="20"/>
        </w:rPr>
        <w:t xml:space="preserve">twice that </w:t>
      </w:r>
      <w:r w:rsidR="008D48D4">
        <w:rPr>
          <w:rFonts w:ascii="Helv" w:eastAsia="Times New Roman" w:hAnsi="Helv" w:cs="Helv"/>
          <w:color w:val="000000"/>
          <w:szCs w:val="20"/>
        </w:rPr>
        <w:t>of</w:t>
      </w:r>
      <w:r w:rsidR="00860C60">
        <w:rPr>
          <w:rFonts w:ascii="Helv" w:eastAsia="Times New Roman" w:hAnsi="Helv" w:cs="Helv"/>
          <w:color w:val="000000"/>
          <w:szCs w:val="20"/>
        </w:rPr>
        <w:t xml:space="preserve"> competitive probes</w:t>
      </w:r>
      <w:r w:rsidR="008D48D4">
        <w:rPr>
          <w:rFonts w:ascii="Helv" w:eastAsia="Times New Roman" w:hAnsi="Helv" w:cs="Helv"/>
          <w:color w:val="000000"/>
          <w:szCs w:val="20"/>
        </w:rPr>
        <w:sym w:font="Symbol" w:char="F0BE"/>
      </w:r>
      <w:r w:rsidR="00860C60">
        <w:rPr>
          <w:rFonts w:ascii="Helv" w:eastAsia="Times New Roman" w:hAnsi="Helv" w:cs="Helv"/>
          <w:color w:val="000000"/>
          <w:szCs w:val="20"/>
        </w:rPr>
        <w:t>and ideally matche</w:t>
      </w:r>
      <w:r w:rsidR="008D48D4">
        <w:rPr>
          <w:rFonts w:ascii="Helv" w:eastAsia="Times New Roman" w:hAnsi="Helv" w:cs="Helv"/>
          <w:color w:val="000000"/>
          <w:szCs w:val="20"/>
        </w:rPr>
        <w:t>s</w:t>
      </w:r>
      <w:r w:rsidR="00860C60">
        <w:rPr>
          <w:rFonts w:ascii="Helv" w:eastAsia="Times New Roman" w:hAnsi="Helv" w:cs="Helv"/>
          <w:color w:val="000000"/>
          <w:szCs w:val="20"/>
        </w:rPr>
        <w:t xml:space="preserve"> the Teledyne LeCroy HDO9404 High Definition Oscilloscope for power</w:t>
      </w:r>
      <w:r w:rsidR="008D48D4">
        <w:rPr>
          <w:rFonts w:ascii="Helv" w:eastAsia="Times New Roman" w:hAnsi="Helv" w:cs="Helv"/>
          <w:color w:val="000000"/>
          <w:szCs w:val="20"/>
        </w:rPr>
        <w:t>-</w:t>
      </w:r>
      <w:r w:rsidR="00860C60">
        <w:rPr>
          <w:rFonts w:ascii="Helv" w:eastAsia="Times New Roman" w:hAnsi="Helv" w:cs="Helv"/>
          <w:color w:val="000000"/>
          <w:szCs w:val="20"/>
        </w:rPr>
        <w:t>integrity testing</w:t>
      </w:r>
      <w:r w:rsidR="008D407F">
        <w:rPr>
          <w:rFonts w:ascii="Helv" w:eastAsia="Times New Roman" w:hAnsi="Helv" w:cs="Helv"/>
          <w:color w:val="000000"/>
          <w:szCs w:val="20"/>
        </w:rPr>
        <w:t xml:space="preserve">. </w:t>
      </w:r>
    </w:p>
    <w:p w14:paraId="6A721A72" w14:textId="77777777" w:rsidR="00860C60" w:rsidRDefault="00860C60" w:rsidP="00653553">
      <w:pPr>
        <w:keepLines/>
        <w:tabs>
          <w:tab w:val="left" w:pos="8010"/>
        </w:tabs>
        <w:adjustRightInd w:val="0"/>
        <w:snapToGrid w:val="0"/>
        <w:spacing w:before="0" w:line="280" w:lineRule="exact"/>
        <w:rPr>
          <w:rFonts w:ascii="Helv" w:eastAsia="Times New Roman" w:hAnsi="Helv" w:cs="Helv"/>
          <w:color w:val="000000"/>
          <w:szCs w:val="20"/>
        </w:rPr>
      </w:pPr>
    </w:p>
    <w:p w14:paraId="366D776F" w14:textId="77777777" w:rsidR="008A3D7E" w:rsidRPr="0050263A" w:rsidRDefault="00860C60" w:rsidP="005047E2">
      <w:pPr>
        <w:keepLines/>
        <w:tabs>
          <w:tab w:val="left" w:pos="8010"/>
        </w:tabs>
        <w:adjustRightInd w:val="0"/>
        <w:snapToGrid w:val="0"/>
        <w:spacing w:before="0" w:line="280" w:lineRule="exact"/>
        <w:rPr>
          <w:rFonts w:ascii="Helv" w:eastAsia="Times New Roman" w:hAnsi="Helv" w:cs="Helv"/>
          <w:szCs w:val="20"/>
        </w:rPr>
      </w:pPr>
      <w:r>
        <w:rPr>
          <w:rFonts w:ascii="Helv" w:eastAsia="Times New Roman" w:hAnsi="Helv" w:cs="Helv"/>
          <w:color w:val="000000"/>
          <w:szCs w:val="20"/>
        </w:rPr>
        <w:t xml:space="preserve">The RP4030 </w:t>
      </w:r>
      <w:r w:rsidR="008D48D4">
        <w:rPr>
          <w:rFonts w:ascii="Helv" w:eastAsia="Times New Roman" w:hAnsi="Helv" w:cs="Helv"/>
          <w:color w:val="000000"/>
          <w:szCs w:val="20"/>
        </w:rPr>
        <w:t>comes</w:t>
      </w:r>
      <w:r>
        <w:rPr>
          <w:rFonts w:ascii="Helv" w:eastAsia="Times New Roman" w:hAnsi="Helv" w:cs="Helv"/>
          <w:color w:val="000000"/>
          <w:szCs w:val="20"/>
        </w:rPr>
        <w:t xml:space="preserve"> with a wide combination of tips and leads</w:t>
      </w:r>
      <w:r w:rsidR="008D407F">
        <w:rPr>
          <w:rFonts w:ascii="Helv" w:eastAsia="Times New Roman" w:hAnsi="Helv" w:cs="Helv"/>
          <w:color w:val="000000"/>
          <w:szCs w:val="20"/>
        </w:rPr>
        <w:t xml:space="preserve">. </w:t>
      </w:r>
      <w:r>
        <w:rPr>
          <w:rFonts w:ascii="Helv" w:eastAsia="Times New Roman" w:hAnsi="Helv" w:cs="Helv"/>
          <w:color w:val="000000"/>
          <w:szCs w:val="20"/>
        </w:rPr>
        <w:t>A standard 36” (914mm) SMA to MCX cable attaches to the probe and permits connection to</w:t>
      </w:r>
      <w:r w:rsidR="00637456">
        <w:rPr>
          <w:rFonts w:ascii="Helv" w:eastAsia="Times New Roman" w:hAnsi="Helv" w:cs="Helv"/>
          <w:color w:val="000000"/>
          <w:szCs w:val="20"/>
        </w:rPr>
        <w:t xml:space="preserve"> a 4</w:t>
      </w:r>
      <w:r w:rsidR="008D48D4">
        <w:rPr>
          <w:rFonts w:ascii="Helv" w:eastAsia="Times New Roman" w:hAnsi="Helv" w:cs="Helv"/>
          <w:color w:val="000000"/>
          <w:szCs w:val="20"/>
        </w:rPr>
        <w:t>-</w:t>
      </w:r>
      <w:r w:rsidR="00637456">
        <w:rPr>
          <w:rFonts w:ascii="Helv" w:eastAsia="Times New Roman" w:hAnsi="Helv" w:cs="Helv"/>
          <w:color w:val="000000"/>
          <w:szCs w:val="20"/>
        </w:rPr>
        <w:t>GHz</w:t>
      </w:r>
      <w:r>
        <w:rPr>
          <w:rFonts w:ascii="Helv" w:eastAsia="Times New Roman" w:hAnsi="Helv" w:cs="Helv"/>
          <w:color w:val="000000"/>
          <w:szCs w:val="20"/>
        </w:rPr>
        <w:t xml:space="preserve"> MCX </w:t>
      </w:r>
      <w:r w:rsidR="008D48D4">
        <w:rPr>
          <w:rFonts w:ascii="Helv" w:eastAsia="Times New Roman" w:hAnsi="Helv" w:cs="Helv"/>
          <w:color w:val="000000"/>
          <w:szCs w:val="20"/>
        </w:rPr>
        <w:t>s</w:t>
      </w:r>
      <w:r>
        <w:rPr>
          <w:rFonts w:ascii="Helv" w:eastAsia="Times New Roman" w:hAnsi="Helv" w:cs="Helv"/>
          <w:color w:val="000000"/>
          <w:szCs w:val="20"/>
        </w:rPr>
        <w:t xml:space="preserve">older-in lead, </w:t>
      </w:r>
      <w:r w:rsidR="00637456">
        <w:rPr>
          <w:rFonts w:ascii="Helv" w:eastAsia="Times New Roman" w:hAnsi="Helv" w:cs="Helv"/>
          <w:color w:val="000000"/>
          <w:szCs w:val="20"/>
        </w:rPr>
        <w:t>4</w:t>
      </w:r>
      <w:r w:rsidR="008D48D4">
        <w:rPr>
          <w:rFonts w:ascii="Helv" w:eastAsia="Times New Roman" w:hAnsi="Helv" w:cs="Helv"/>
          <w:color w:val="000000"/>
          <w:szCs w:val="20"/>
        </w:rPr>
        <w:t>-</w:t>
      </w:r>
      <w:r w:rsidR="00637456">
        <w:rPr>
          <w:rFonts w:ascii="Helv" w:eastAsia="Times New Roman" w:hAnsi="Helv" w:cs="Helv"/>
          <w:color w:val="000000"/>
          <w:szCs w:val="20"/>
        </w:rPr>
        <w:t>GHz MCX PCB</w:t>
      </w:r>
      <w:r w:rsidR="008D48D4">
        <w:rPr>
          <w:rFonts w:ascii="Helv" w:eastAsia="Times New Roman" w:hAnsi="Helv" w:cs="Helv"/>
          <w:color w:val="000000"/>
          <w:szCs w:val="20"/>
        </w:rPr>
        <w:t>-</w:t>
      </w:r>
      <w:r w:rsidR="00637456">
        <w:rPr>
          <w:rFonts w:ascii="Helv" w:eastAsia="Times New Roman" w:hAnsi="Helv" w:cs="Helv"/>
          <w:color w:val="000000"/>
          <w:szCs w:val="20"/>
        </w:rPr>
        <w:t>mount receptacle</w:t>
      </w:r>
      <w:r>
        <w:rPr>
          <w:rFonts w:ascii="Helv" w:eastAsia="Times New Roman" w:hAnsi="Helv" w:cs="Helv"/>
          <w:color w:val="000000"/>
          <w:szCs w:val="20"/>
        </w:rPr>
        <w:t xml:space="preserve">, </w:t>
      </w:r>
      <w:r w:rsidR="00637456">
        <w:rPr>
          <w:rFonts w:ascii="Helv" w:eastAsia="Times New Roman" w:hAnsi="Helv" w:cs="Helv"/>
          <w:color w:val="000000"/>
          <w:szCs w:val="20"/>
        </w:rPr>
        <w:t>or 3</w:t>
      </w:r>
      <w:r w:rsidR="008D48D4">
        <w:rPr>
          <w:rFonts w:ascii="Helv" w:eastAsia="Times New Roman" w:hAnsi="Helv" w:cs="Helv"/>
          <w:color w:val="000000"/>
          <w:szCs w:val="20"/>
        </w:rPr>
        <w:t>-</w:t>
      </w:r>
      <w:r w:rsidR="00637456">
        <w:rPr>
          <w:rFonts w:ascii="Helv" w:eastAsia="Times New Roman" w:hAnsi="Helv" w:cs="Helv"/>
          <w:color w:val="000000"/>
          <w:szCs w:val="20"/>
        </w:rPr>
        <w:t xml:space="preserve">GHz </w:t>
      </w:r>
      <w:r>
        <w:rPr>
          <w:rFonts w:ascii="Helv" w:eastAsia="Times New Roman" w:hAnsi="Helv" w:cs="Helv"/>
          <w:color w:val="000000"/>
          <w:szCs w:val="20"/>
        </w:rPr>
        <w:t>MCX co</w:t>
      </w:r>
      <w:r w:rsidR="001E6F0F">
        <w:rPr>
          <w:rFonts w:ascii="Helv" w:eastAsia="Times New Roman" w:hAnsi="Helv" w:cs="Helv"/>
          <w:color w:val="000000"/>
          <w:szCs w:val="20"/>
        </w:rPr>
        <w:t xml:space="preserve">axial cable to U.FL receptacle </w:t>
      </w:r>
      <w:r>
        <w:rPr>
          <w:rFonts w:ascii="Helv" w:eastAsia="Times New Roman" w:hAnsi="Helv" w:cs="Helv"/>
          <w:color w:val="000000"/>
          <w:szCs w:val="20"/>
        </w:rPr>
        <w:t>which then connects to a U.FL PCB</w:t>
      </w:r>
      <w:r w:rsidR="008D48D4">
        <w:rPr>
          <w:rFonts w:ascii="Helv" w:eastAsia="Times New Roman" w:hAnsi="Helv" w:cs="Helv"/>
          <w:color w:val="000000"/>
          <w:szCs w:val="20"/>
        </w:rPr>
        <w:t>-</w:t>
      </w:r>
      <w:r w:rsidR="001E6F0F">
        <w:rPr>
          <w:rFonts w:ascii="Helv" w:eastAsia="Times New Roman" w:hAnsi="Helv" w:cs="Helv"/>
          <w:color w:val="000000"/>
          <w:szCs w:val="20"/>
        </w:rPr>
        <w:t>mount receptacle</w:t>
      </w:r>
      <w:r w:rsidR="008D407F">
        <w:rPr>
          <w:rFonts w:ascii="Helv" w:eastAsia="Times New Roman" w:hAnsi="Helv" w:cs="Helv"/>
          <w:color w:val="000000"/>
          <w:szCs w:val="20"/>
        </w:rPr>
        <w:t xml:space="preserve">. </w:t>
      </w:r>
      <w:r w:rsidR="00637456">
        <w:rPr>
          <w:rFonts w:ascii="Helv" w:eastAsia="Times New Roman" w:hAnsi="Helv" w:cs="Helv"/>
          <w:color w:val="000000"/>
          <w:szCs w:val="20"/>
        </w:rPr>
        <w:t>An optional browser tip is also available. The very high bandwidth and very small size of the solder-in lead</w:t>
      </w:r>
      <w:r w:rsidR="00444971">
        <w:rPr>
          <w:rFonts w:ascii="Helv" w:eastAsia="Times New Roman" w:hAnsi="Helv" w:cs="Helv"/>
          <w:color w:val="000000"/>
          <w:szCs w:val="20"/>
        </w:rPr>
        <w:t xml:space="preserve"> or the U.FL PCB</w:t>
      </w:r>
      <w:r w:rsidR="008D48D4">
        <w:rPr>
          <w:rFonts w:ascii="Helv" w:eastAsia="Times New Roman" w:hAnsi="Helv" w:cs="Helv"/>
          <w:color w:val="000000"/>
          <w:szCs w:val="20"/>
        </w:rPr>
        <w:t>-</w:t>
      </w:r>
      <w:r w:rsidR="00444971">
        <w:rPr>
          <w:rFonts w:ascii="Helv" w:eastAsia="Times New Roman" w:hAnsi="Helv" w:cs="Helv"/>
          <w:color w:val="000000"/>
          <w:szCs w:val="20"/>
        </w:rPr>
        <w:t>mount receptacl</w:t>
      </w:r>
      <w:r w:rsidR="00637456">
        <w:rPr>
          <w:rFonts w:ascii="Helv" w:eastAsia="Times New Roman" w:hAnsi="Helv" w:cs="Helv"/>
          <w:color w:val="000000"/>
          <w:szCs w:val="20"/>
        </w:rPr>
        <w:t>e (3mm x 3mm) make these the preferred choices for attaching many tips and leads to very compact mobile/handheld and battery-powered systems</w:t>
      </w:r>
      <w:r w:rsidR="008D407F">
        <w:rPr>
          <w:rFonts w:ascii="Helv" w:eastAsia="Times New Roman" w:hAnsi="Helv" w:cs="Helv"/>
          <w:color w:val="000000"/>
          <w:szCs w:val="20"/>
        </w:rPr>
        <w:t xml:space="preserve">. </w:t>
      </w:r>
      <w:r w:rsidRPr="00450C32">
        <w:rPr>
          <w:rFonts w:ascii="Helv" w:eastAsia="Times New Roman" w:hAnsi="Helv" w:cs="Helv"/>
          <w:color w:val="000000"/>
          <w:szCs w:val="20"/>
        </w:rPr>
        <w:t>Additional receptacles or leads may be purchased as accessories and left c</w:t>
      </w:r>
      <w:r w:rsidR="00637456" w:rsidRPr="00450C32">
        <w:rPr>
          <w:rFonts w:ascii="Helv" w:eastAsia="Times New Roman" w:hAnsi="Helv" w:cs="Helv"/>
          <w:color w:val="000000"/>
          <w:szCs w:val="20"/>
        </w:rPr>
        <w:t>onnected in-</w:t>
      </w:r>
      <w:r w:rsidRPr="00450C32">
        <w:rPr>
          <w:rFonts w:ascii="Helv" w:eastAsia="Times New Roman" w:hAnsi="Helv" w:cs="Helv"/>
          <w:color w:val="000000"/>
          <w:szCs w:val="20"/>
        </w:rPr>
        <w:t xml:space="preserve">circuit for </w:t>
      </w:r>
      <w:r w:rsidR="00637456">
        <w:rPr>
          <w:rFonts w:ascii="Helv" w:eastAsia="Times New Roman" w:hAnsi="Helv" w:cs="Helv"/>
          <w:color w:val="000000"/>
          <w:szCs w:val="20"/>
        </w:rPr>
        <w:t xml:space="preserve">quick and </w:t>
      </w:r>
      <w:r w:rsidRPr="00450C32">
        <w:rPr>
          <w:rFonts w:ascii="Helv" w:eastAsia="Times New Roman" w:hAnsi="Helv" w:cs="Helv"/>
          <w:color w:val="000000"/>
          <w:szCs w:val="20"/>
        </w:rPr>
        <w:t xml:space="preserve">easy connection of </w:t>
      </w:r>
      <w:r w:rsidR="00444971">
        <w:rPr>
          <w:rFonts w:ascii="Helv" w:eastAsia="Times New Roman" w:hAnsi="Helv" w:cs="Helv"/>
          <w:color w:val="000000"/>
          <w:szCs w:val="20"/>
        </w:rPr>
        <w:t xml:space="preserve">many </w:t>
      </w:r>
      <w:r w:rsidRPr="00450C32">
        <w:rPr>
          <w:rFonts w:ascii="Helv" w:eastAsia="Times New Roman" w:hAnsi="Helv" w:cs="Helv"/>
          <w:color w:val="000000"/>
          <w:szCs w:val="20"/>
        </w:rPr>
        <w:t>differen</w:t>
      </w:r>
      <w:r w:rsidR="00637456" w:rsidRPr="00450C32">
        <w:rPr>
          <w:rFonts w:ascii="Helv" w:eastAsia="Times New Roman" w:hAnsi="Helv" w:cs="Helv"/>
          <w:color w:val="000000"/>
          <w:szCs w:val="20"/>
        </w:rPr>
        <w:t>t signals during different test</w:t>
      </w:r>
      <w:r w:rsidRPr="00450C32">
        <w:rPr>
          <w:rFonts w:ascii="Helv" w:eastAsia="Times New Roman" w:hAnsi="Helv" w:cs="Helv"/>
          <w:color w:val="000000"/>
          <w:szCs w:val="20"/>
        </w:rPr>
        <w:t xml:space="preserve"> or validation stages.</w:t>
      </w:r>
    </w:p>
    <w:p w14:paraId="208BA602" w14:textId="77777777" w:rsidR="00BD4CEB" w:rsidRPr="00867879" w:rsidRDefault="00A53D1E" w:rsidP="0050263A">
      <w:pPr>
        <w:keepNext/>
        <w:keepLines/>
        <w:suppressAutoHyphens/>
        <w:adjustRightInd w:val="0"/>
        <w:snapToGrid w:val="0"/>
        <w:spacing w:before="240" w:after="120" w:line="280" w:lineRule="exact"/>
        <w:outlineLvl w:val="0"/>
        <w:rPr>
          <w:rFonts w:ascii="Arial Black" w:eastAsia="Times New Roman" w:hAnsi="Arial Black" w:cs="Arial"/>
          <w:bCs/>
          <w:kern w:val="16"/>
          <w:szCs w:val="24"/>
        </w:rPr>
      </w:pPr>
      <w:r>
        <w:rPr>
          <w:rFonts w:ascii="Arial Black" w:eastAsia="Times New Roman" w:hAnsi="Arial Black" w:cs="Arial"/>
          <w:bCs/>
          <w:kern w:val="16"/>
          <w:szCs w:val="24"/>
        </w:rPr>
        <w:t>MIPI System Power Management Interface (SPMI) Serial Decoder Option</w:t>
      </w:r>
    </w:p>
    <w:p w14:paraId="286C558C" w14:textId="77777777" w:rsidR="00866D5A" w:rsidRPr="00450C32" w:rsidRDefault="008D48D4" w:rsidP="00450C32">
      <w:pPr>
        <w:keepLines/>
        <w:tabs>
          <w:tab w:val="left" w:pos="8010"/>
        </w:tabs>
        <w:adjustRightInd w:val="0"/>
        <w:snapToGrid w:val="0"/>
        <w:spacing w:before="0" w:line="280" w:lineRule="exact"/>
        <w:rPr>
          <w:rFonts w:ascii="Helv" w:eastAsia="Times New Roman" w:hAnsi="Helv" w:cs="Helv"/>
          <w:color w:val="000000"/>
          <w:szCs w:val="20"/>
        </w:rPr>
      </w:pPr>
      <w:r>
        <w:rPr>
          <w:rFonts w:ascii="Helv" w:eastAsia="Times New Roman" w:hAnsi="Helv" w:cs="Helv"/>
          <w:color w:val="000000"/>
          <w:szCs w:val="20"/>
        </w:rPr>
        <w:t>D</w:t>
      </w:r>
      <w:r w:rsidR="00A53D1E">
        <w:rPr>
          <w:rFonts w:ascii="Helv" w:eastAsia="Times New Roman" w:hAnsi="Helv" w:cs="Helv"/>
          <w:color w:val="000000"/>
          <w:szCs w:val="20"/>
        </w:rPr>
        <w:t>evelopers of mobile/handheld and battery-powered systems</w:t>
      </w:r>
      <w:r w:rsidR="00866D5A">
        <w:rPr>
          <w:rFonts w:ascii="Helv" w:eastAsia="Times New Roman" w:hAnsi="Helv" w:cs="Helv"/>
          <w:color w:val="000000"/>
          <w:szCs w:val="20"/>
        </w:rPr>
        <w:t xml:space="preserve"> </w:t>
      </w:r>
      <w:r w:rsidR="001E6F0F">
        <w:rPr>
          <w:rFonts w:ascii="Helv" w:eastAsia="Times New Roman" w:hAnsi="Helv" w:cs="Helv"/>
          <w:color w:val="000000"/>
          <w:szCs w:val="20"/>
        </w:rPr>
        <w:t>often turn</w:t>
      </w:r>
      <w:r>
        <w:rPr>
          <w:rFonts w:ascii="Helv" w:eastAsia="Times New Roman" w:hAnsi="Helv" w:cs="Helv"/>
          <w:color w:val="000000"/>
          <w:szCs w:val="20"/>
        </w:rPr>
        <w:t xml:space="preserve"> to the MIPI SPMI </w:t>
      </w:r>
      <w:r w:rsidR="00866D5A">
        <w:rPr>
          <w:rFonts w:ascii="Helv" w:eastAsia="Times New Roman" w:hAnsi="Helv" w:cs="Helv"/>
          <w:color w:val="000000"/>
          <w:szCs w:val="20"/>
        </w:rPr>
        <w:t xml:space="preserve">to </w:t>
      </w:r>
      <w:r>
        <w:rPr>
          <w:rFonts w:ascii="Helv" w:eastAsia="Times New Roman" w:hAnsi="Helv" w:cs="Helv"/>
          <w:color w:val="000000"/>
          <w:szCs w:val="20"/>
        </w:rPr>
        <w:t xml:space="preserve">facilitate </w:t>
      </w:r>
      <w:r w:rsidR="00866D5A">
        <w:rPr>
          <w:rFonts w:ascii="Helv" w:eastAsia="Times New Roman" w:hAnsi="Helv" w:cs="Helv"/>
          <w:color w:val="000000"/>
          <w:szCs w:val="20"/>
        </w:rPr>
        <w:t>communicat</w:t>
      </w:r>
      <w:r>
        <w:rPr>
          <w:rFonts w:ascii="Helv" w:eastAsia="Times New Roman" w:hAnsi="Helv" w:cs="Helv"/>
          <w:color w:val="000000"/>
          <w:szCs w:val="20"/>
        </w:rPr>
        <w:t>ion</w:t>
      </w:r>
      <w:r w:rsidR="00866D5A">
        <w:rPr>
          <w:rFonts w:ascii="Helv" w:eastAsia="Times New Roman" w:hAnsi="Helv" w:cs="Helv"/>
          <w:color w:val="000000"/>
          <w:szCs w:val="20"/>
        </w:rPr>
        <w:t xml:space="preserve"> between embedded system CPUs and power management ICs (PMICs)</w:t>
      </w:r>
      <w:r>
        <w:rPr>
          <w:rFonts w:ascii="Helv" w:eastAsia="Times New Roman" w:hAnsi="Helv" w:cs="Helv"/>
          <w:color w:val="000000"/>
          <w:szCs w:val="20"/>
        </w:rPr>
        <w:t>. The goal is</w:t>
      </w:r>
      <w:r w:rsidR="00866D5A">
        <w:rPr>
          <w:rFonts w:ascii="Helv" w:eastAsia="Times New Roman" w:hAnsi="Helv" w:cs="Helv"/>
          <w:color w:val="000000"/>
          <w:szCs w:val="20"/>
        </w:rPr>
        <w:t xml:space="preserve"> to </w:t>
      </w:r>
      <w:r w:rsidR="001E6F0F">
        <w:rPr>
          <w:rFonts w:ascii="Helv" w:eastAsia="Times New Roman" w:hAnsi="Helv" w:cs="Helv"/>
          <w:color w:val="000000"/>
          <w:szCs w:val="20"/>
        </w:rPr>
        <w:t xml:space="preserve">maintain desired system performance while adjusting power levels </w:t>
      </w:r>
      <w:r w:rsidR="008A3D7E">
        <w:rPr>
          <w:rFonts w:ascii="Helv" w:eastAsia="Times New Roman" w:hAnsi="Helv" w:cs="Helv"/>
          <w:color w:val="000000"/>
          <w:szCs w:val="20"/>
        </w:rPr>
        <w:t xml:space="preserve">to </w:t>
      </w:r>
      <w:r w:rsidR="00866D5A">
        <w:rPr>
          <w:rFonts w:ascii="Helv" w:eastAsia="Times New Roman" w:hAnsi="Helv" w:cs="Helv"/>
          <w:color w:val="000000"/>
          <w:szCs w:val="20"/>
        </w:rPr>
        <w:t xml:space="preserve">achieve the best </w:t>
      </w:r>
      <w:r w:rsidR="00444971">
        <w:rPr>
          <w:rFonts w:ascii="Helv" w:eastAsia="Times New Roman" w:hAnsi="Helv" w:cs="Helv"/>
          <w:color w:val="000000"/>
          <w:szCs w:val="20"/>
        </w:rPr>
        <w:t xml:space="preserve">embedded </w:t>
      </w:r>
      <w:r w:rsidR="00866D5A">
        <w:rPr>
          <w:rFonts w:ascii="Helv" w:eastAsia="Times New Roman" w:hAnsi="Helv" w:cs="Helv"/>
          <w:color w:val="000000"/>
          <w:szCs w:val="20"/>
        </w:rPr>
        <w:t>system efficiencies</w:t>
      </w:r>
      <w:r w:rsidR="008D407F">
        <w:rPr>
          <w:rFonts w:ascii="Helv" w:eastAsia="Times New Roman" w:hAnsi="Helv" w:cs="Helv"/>
          <w:color w:val="000000"/>
          <w:szCs w:val="20"/>
        </w:rPr>
        <w:t xml:space="preserve">. </w:t>
      </w:r>
      <w:r w:rsidR="00866D5A">
        <w:rPr>
          <w:rFonts w:ascii="Helv" w:eastAsia="Times New Roman" w:hAnsi="Helv" w:cs="Helv"/>
          <w:color w:val="000000"/>
          <w:szCs w:val="20"/>
        </w:rPr>
        <w:t xml:space="preserve">Teledyne LeCroy’s SPMI decoder </w:t>
      </w:r>
      <w:r w:rsidR="00866D5A" w:rsidRPr="00450C32">
        <w:rPr>
          <w:rFonts w:ascii="Helv" w:eastAsia="Times New Roman" w:hAnsi="Helv" w:cs="Helv"/>
          <w:color w:val="000000"/>
          <w:szCs w:val="20"/>
        </w:rPr>
        <w:t xml:space="preserve">provides an intuitive, transparent, color-coded protocol decode overlay </w:t>
      </w:r>
      <w:r w:rsidR="008A3D7E" w:rsidRPr="00450C32">
        <w:rPr>
          <w:rFonts w:ascii="Helv" w:eastAsia="Times New Roman" w:hAnsi="Helv" w:cs="Helv"/>
          <w:color w:val="000000"/>
          <w:szCs w:val="20"/>
        </w:rPr>
        <w:t>for</w:t>
      </w:r>
      <w:r w:rsidR="00866D5A" w:rsidRPr="00450C32">
        <w:rPr>
          <w:rFonts w:ascii="Helv" w:eastAsia="Times New Roman" w:hAnsi="Helv" w:cs="Helv"/>
          <w:color w:val="000000"/>
          <w:szCs w:val="20"/>
        </w:rPr>
        <w:t xml:space="preserve"> the acquired SPMI physical</w:t>
      </w:r>
      <w:r w:rsidR="00D323EF">
        <w:rPr>
          <w:rFonts w:ascii="Helv" w:eastAsia="Times New Roman" w:hAnsi="Helv" w:cs="Helv"/>
          <w:color w:val="000000"/>
          <w:szCs w:val="20"/>
        </w:rPr>
        <w:t>-</w:t>
      </w:r>
      <w:r w:rsidR="00866D5A" w:rsidRPr="00450C32">
        <w:rPr>
          <w:rFonts w:ascii="Helv" w:eastAsia="Times New Roman" w:hAnsi="Helv" w:cs="Helv"/>
          <w:color w:val="000000"/>
          <w:szCs w:val="20"/>
        </w:rPr>
        <w:t>layer waveform</w:t>
      </w:r>
      <w:r w:rsidR="008D407F">
        <w:rPr>
          <w:rFonts w:ascii="Helv" w:eastAsia="Times New Roman" w:hAnsi="Helv" w:cs="Helv"/>
          <w:color w:val="000000"/>
          <w:szCs w:val="20"/>
        </w:rPr>
        <w:t xml:space="preserve">. </w:t>
      </w:r>
      <w:r w:rsidR="00866D5A" w:rsidRPr="00450C32">
        <w:rPr>
          <w:rFonts w:ascii="Helv" w:eastAsia="Times New Roman" w:hAnsi="Helv" w:cs="Helv"/>
          <w:color w:val="000000"/>
          <w:szCs w:val="20"/>
        </w:rPr>
        <w:t xml:space="preserve">The </w:t>
      </w:r>
      <w:r w:rsidR="00444971" w:rsidRPr="00450C32">
        <w:rPr>
          <w:rFonts w:ascii="Helv" w:eastAsia="Times New Roman" w:hAnsi="Helv" w:cs="Helv"/>
          <w:color w:val="000000"/>
          <w:szCs w:val="20"/>
        </w:rPr>
        <w:t>SPMI</w:t>
      </w:r>
      <w:r w:rsidR="00866D5A" w:rsidRPr="00450C32">
        <w:rPr>
          <w:rFonts w:ascii="Helv" w:eastAsia="Times New Roman" w:hAnsi="Helv" w:cs="Helv"/>
          <w:color w:val="000000"/>
          <w:szCs w:val="20"/>
        </w:rPr>
        <w:t xml:space="preserve"> protocol </w:t>
      </w:r>
      <w:r w:rsidR="00444971">
        <w:rPr>
          <w:rFonts w:ascii="Helv" w:eastAsia="Times New Roman" w:hAnsi="Helv" w:cs="Helv"/>
          <w:color w:val="000000"/>
          <w:szCs w:val="20"/>
        </w:rPr>
        <w:t xml:space="preserve">decode </w:t>
      </w:r>
      <w:r w:rsidR="00866D5A" w:rsidRPr="00450C32">
        <w:rPr>
          <w:rFonts w:ascii="Helv" w:eastAsia="Times New Roman" w:hAnsi="Helv" w:cs="Helv"/>
          <w:color w:val="000000"/>
          <w:szCs w:val="20"/>
        </w:rPr>
        <w:t xml:space="preserve">information is </w:t>
      </w:r>
      <w:r w:rsidR="008A3D7E">
        <w:rPr>
          <w:rFonts w:ascii="Helv" w:eastAsia="Times New Roman" w:hAnsi="Helv" w:cs="Helv"/>
          <w:color w:val="000000"/>
          <w:szCs w:val="20"/>
        </w:rPr>
        <w:t xml:space="preserve">also </w:t>
      </w:r>
      <w:r w:rsidR="00866D5A" w:rsidRPr="00450C32">
        <w:rPr>
          <w:rFonts w:ascii="Helv" w:eastAsia="Times New Roman" w:hAnsi="Helv" w:cs="Helv"/>
          <w:color w:val="000000"/>
          <w:szCs w:val="20"/>
        </w:rPr>
        <w:t>displayed in a single time-interleaved table with other protocol data</w:t>
      </w:r>
      <w:r w:rsidR="008D407F">
        <w:rPr>
          <w:rFonts w:ascii="Helv" w:eastAsia="Times New Roman" w:hAnsi="Helv" w:cs="Helv"/>
          <w:color w:val="000000"/>
          <w:szCs w:val="20"/>
        </w:rPr>
        <w:t xml:space="preserve">. </w:t>
      </w:r>
      <w:r w:rsidR="00866D5A" w:rsidRPr="00450C32">
        <w:rPr>
          <w:rFonts w:ascii="Helv" w:eastAsia="Times New Roman" w:hAnsi="Helv" w:cs="Helv"/>
          <w:color w:val="000000"/>
          <w:szCs w:val="20"/>
        </w:rPr>
        <w:t>Touching a row in the interactive table quickly zooms to the selected protocol packet, and pattern searches and filters provide an easy means of locating the desired protocol packets and messages</w:t>
      </w:r>
      <w:r w:rsidR="008D407F">
        <w:rPr>
          <w:rFonts w:ascii="Helv" w:eastAsia="Times New Roman" w:hAnsi="Helv" w:cs="Helv"/>
          <w:color w:val="000000"/>
          <w:szCs w:val="20"/>
        </w:rPr>
        <w:t xml:space="preserve">. </w:t>
      </w:r>
      <w:r w:rsidR="008A3D7E" w:rsidRPr="00450C32">
        <w:rPr>
          <w:rFonts w:ascii="Helv" w:eastAsia="Times New Roman" w:hAnsi="Helv" w:cs="Helv"/>
          <w:color w:val="000000"/>
          <w:szCs w:val="20"/>
        </w:rPr>
        <w:t xml:space="preserve">The SPMI decoder is multi-master/multi-slave capable, provides </w:t>
      </w:r>
      <w:r w:rsidR="00866D5A" w:rsidRPr="00450C32">
        <w:rPr>
          <w:rFonts w:ascii="Helv" w:eastAsia="Times New Roman" w:hAnsi="Helv" w:cs="Helv"/>
          <w:color w:val="000000"/>
          <w:szCs w:val="20"/>
        </w:rPr>
        <w:t>full command and arbitration sequence support</w:t>
      </w:r>
      <w:r w:rsidR="008A3D7E" w:rsidRPr="00450C32">
        <w:rPr>
          <w:rFonts w:ascii="Helv" w:eastAsia="Times New Roman" w:hAnsi="Helv" w:cs="Helv"/>
          <w:color w:val="000000"/>
          <w:szCs w:val="20"/>
        </w:rPr>
        <w:t>, and supports all sequences with pauses</w:t>
      </w:r>
      <w:r w:rsidR="008D407F">
        <w:rPr>
          <w:rFonts w:ascii="Helv" w:eastAsia="Times New Roman" w:hAnsi="Helv" w:cs="Helv"/>
          <w:color w:val="000000"/>
          <w:szCs w:val="20"/>
        </w:rPr>
        <w:t xml:space="preserve">. </w:t>
      </w:r>
      <w:r w:rsidR="00DA494B">
        <w:rPr>
          <w:rFonts w:ascii="Helv" w:eastAsia="Times New Roman" w:hAnsi="Helv" w:cs="Helv"/>
          <w:color w:val="000000"/>
          <w:szCs w:val="20"/>
        </w:rPr>
        <w:t xml:space="preserve"> </w:t>
      </w:r>
    </w:p>
    <w:p w14:paraId="5F1AA5E3" w14:textId="77777777" w:rsidR="00866D5A" w:rsidRPr="00450C32" w:rsidRDefault="00866D5A" w:rsidP="00450C32">
      <w:pPr>
        <w:keepLines/>
        <w:tabs>
          <w:tab w:val="left" w:pos="8010"/>
        </w:tabs>
        <w:adjustRightInd w:val="0"/>
        <w:snapToGrid w:val="0"/>
        <w:spacing w:before="0" w:line="280" w:lineRule="exact"/>
        <w:rPr>
          <w:rFonts w:ascii="Helv" w:eastAsia="Times New Roman" w:hAnsi="Helv" w:cs="Helv"/>
          <w:color w:val="000000"/>
          <w:szCs w:val="20"/>
        </w:rPr>
      </w:pPr>
    </w:p>
    <w:p w14:paraId="1C5AE0FD" w14:textId="77777777" w:rsidR="00AE0F2E" w:rsidRPr="00867879" w:rsidRDefault="008A3D7E" w:rsidP="00450C32">
      <w:pPr>
        <w:keepLines/>
        <w:tabs>
          <w:tab w:val="left" w:pos="8010"/>
        </w:tabs>
        <w:adjustRightInd w:val="0"/>
        <w:snapToGrid w:val="0"/>
        <w:spacing w:before="0" w:line="280" w:lineRule="exact"/>
        <w:rPr>
          <w:rFonts w:ascii="Arial Black" w:eastAsia="Times New Roman" w:hAnsi="Arial Black" w:cs="Arial"/>
          <w:bCs/>
          <w:kern w:val="16"/>
          <w:szCs w:val="24"/>
        </w:rPr>
      </w:pPr>
      <w:r>
        <w:rPr>
          <w:rFonts w:ascii="Arial Black" w:eastAsia="Times New Roman" w:hAnsi="Arial Black" w:cs="Arial"/>
          <w:bCs/>
          <w:kern w:val="16"/>
          <w:szCs w:val="24"/>
        </w:rPr>
        <w:lastRenderedPageBreak/>
        <w:t>A Perfect Fit with Teledyne LeCroy High Definition Oscilloscopes</w:t>
      </w:r>
    </w:p>
    <w:p w14:paraId="6576167C" w14:textId="77777777" w:rsidR="00C235B7" w:rsidRDefault="008A3D7E" w:rsidP="00653553">
      <w:pPr>
        <w:keepLines/>
        <w:tabs>
          <w:tab w:val="left" w:pos="8010"/>
        </w:tabs>
        <w:adjustRightInd w:val="0"/>
        <w:snapToGrid w:val="0"/>
        <w:spacing w:before="0" w:line="280" w:lineRule="exact"/>
        <w:rPr>
          <w:rFonts w:ascii="Helv" w:eastAsia="Times New Roman" w:hAnsi="Helv" w:cs="Helv"/>
          <w:color w:val="000000"/>
          <w:szCs w:val="20"/>
        </w:rPr>
      </w:pPr>
      <w:r>
        <w:rPr>
          <w:rFonts w:ascii="Helv" w:eastAsia="Times New Roman" w:hAnsi="Helv" w:cs="Helv"/>
          <w:color w:val="000000"/>
          <w:szCs w:val="20"/>
        </w:rPr>
        <w:t xml:space="preserve">Teledyne LeCroy’s </w:t>
      </w:r>
      <w:r w:rsidR="007C6018">
        <w:rPr>
          <w:rFonts w:ascii="Helv" w:eastAsia="Times New Roman" w:hAnsi="Helv" w:cs="Helv"/>
          <w:color w:val="000000"/>
          <w:szCs w:val="20"/>
        </w:rPr>
        <w:t xml:space="preserve">HDO8108 </w:t>
      </w:r>
      <w:r w:rsidR="005047E2">
        <w:rPr>
          <w:rFonts w:ascii="Helv" w:eastAsia="Times New Roman" w:hAnsi="Helv" w:cs="Helv"/>
          <w:color w:val="000000"/>
          <w:szCs w:val="20"/>
        </w:rPr>
        <w:t>8</w:t>
      </w:r>
      <w:r w:rsidR="00D323EF">
        <w:rPr>
          <w:rFonts w:ascii="Helv" w:eastAsia="Times New Roman" w:hAnsi="Helv" w:cs="Helv"/>
          <w:color w:val="000000"/>
          <w:szCs w:val="20"/>
        </w:rPr>
        <w:t>-</w:t>
      </w:r>
      <w:r w:rsidR="007C6018">
        <w:rPr>
          <w:rFonts w:ascii="Helv" w:eastAsia="Times New Roman" w:hAnsi="Helv" w:cs="Helv"/>
          <w:color w:val="000000"/>
          <w:szCs w:val="20"/>
        </w:rPr>
        <w:t>channel, 1</w:t>
      </w:r>
      <w:r w:rsidR="00D323EF">
        <w:rPr>
          <w:rFonts w:ascii="Helv" w:eastAsia="Times New Roman" w:hAnsi="Helv" w:cs="Helv"/>
          <w:color w:val="000000"/>
          <w:szCs w:val="20"/>
        </w:rPr>
        <w:t>-</w:t>
      </w:r>
      <w:r w:rsidR="007C6018">
        <w:rPr>
          <w:rFonts w:ascii="Helv" w:eastAsia="Times New Roman" w:hAnsi="Helv" w:cs="Helv"/>
          <w:color w:val="000000"/>
          <w:szCs w:val="20"/>
        </w:rPr>
        <w:t>GHz, 12-bit resolution oscilloscope</w:t>
      </w:r>
      <w:r w:rsidR="00D323EF">
        <w:rPr>
          <w:rFonts w:ascii="Helv" w:eastAsia="Times New Roman" w:hAnsi="Helv" w:cs="Helv"/>
          <w:color w:val="000000"/>
          <w:szCs w:val="20"/>
        </w:rPr>
        <w:t xml:space="preserve"> finds wide use in</w:t>
      </w:r>
      <w:r w:rsidR="007C6018">
        <w:rPr>
          <w:rFonts w:ascii="Helv" w:eastAsia="Times New Roman" w:hAnsi="Helv" w:cs="Helv"/>
          <w:color w:val="000000"/>
          <w:szCs w:val="20"/>
        </w:rPr>
        <w:t xml:space="preserve"> </w:t>
      </w:r>
      <w:r w:rsidR="001E6F0F">
        <w:rPr>
          <w:rFonts w:ascii="Helv" w:eastAsia="Times New Roman" w:hAnsi="Helv" w:cs="Helv"/>
          <w:color w:val="000000"/>
          <w:szCs w:val="20"/>
        </w:rPr>
        <w:t xml:space="preserve">all facets of system power management including: </w:t>
      </w:r>
      <w:r w:rsidR="007C6018">
        <w:rPr>
          <w:rFonts w:ascii="Helv" w:eastAsia="Times New Roman" w:hAnsi="Helv" w:cs="Helv"/>
          <w:color w:val="000000"/>
          <w:szCs w:val="20"/>
        </w:rPr>
        <w:t>digital power management</w:t>
      </w:r>
      <w:r w:rsidR="00C235B7">
        <w:rPr>
          <w:rFonts w:ascii="Helv" w:eastAsia="Times New Roman" w:hAnsi="Helv" w:cs="Helv"/>
          <w:color w:val="000000"/>
          <w:szCs w:val="20"/>
        </w:rPr>
        <w:t xml:space="preserve"> transient rail response testing</w:t>
      </w:r>
      <w:r w:rsidR="007C6018">
        <w:rPr>
          <w:rFonts w:ascii="Helv" w:eastAsia="Times New Roman" w:hAnsi="Helv" w:cs="Helv"/>
          <w:color w:val="000000"/>
          <w:szCs w:val="20"/>
        </w:rPr>
        <w:t xml:space="preserve">, </w:t>
      </w:r>
      <w:r w:rsidR="00C235B7">
        <w:rPr>
          <w:rFonts w:ascii="Helv" w:eastAsia="Times New Roman" w:hAnsi="Helv" w:cs="Helv"/>
          <w:color w:val="000000"/>
          <w:szCs w:val="20"/>
        </w:rPr>
        <w:t xml:space="preserve">PMIC current sharing/tracking testing, rail voltage </w:t>
      </w:r>
      <w:r w:rsidR="007C6018">
        <w:rPr>
          <w:rFonts w:ascii="Helv" w:eastAsia="Times New Roman" w:hAnsi="Helv" w:cs="Helv"/>
          <w:color w:val="000000"/>
          <w:szCs w:val="20"/>
        </w:rPr>
        <w:t>power integrity</w:t>
      </w:r>
      <w:r w:rsidR="00C235B7">
        <w:rPr>
          <w:rFonts w:ascii="Helv" w:eastAsia="Times New Roman" w:hAnsi="Helv" w:cs="Helv"/>
          <w:color w:val="000000"/>
          <w:szCs w:val="20"/>
        </w:rPr>
        <w:t xml:space="preserve"> testing,</w:t>
      </w:r>
      <w:r w:rsidR="007C6018">
        <w:rPr>
          <w:rFonts w:ascii="Helv" w:eastAsia="Times New Roman" w:hAnsi="Helv" w:cs="Helv"/>
          <w:color w:val="000000"/>
          <w:szCs w:val="20"/>
        </w:rPr>
        <w:t xml:space="preserve"> power </w:t>
      </w:r>
      <w:r w:rsidR="00BE6826">
        <w:rPr>
          <w:rFonts w:ascii="Helv" w:eastAsia="Times New Roman" w:hAnsi="Helv" w:cs="Helv"/>
          <w:color w:val="000000"/>
          <w:szCs w:val="20"/>
        </w:rPr>
        <w:t xml:space="preserve">rail startup and </w:t>
      </w:r>
      <w:r w:rsidR="007C6018">
        <w:rPr>
          <w:rFonts w:ascii="Helv" w:eastAsia="Times New Roman" w:hAnsi="Helv" w:cs="Helv"/>
          <w:color w:val="000000"/>
          <w:szCs w:val="20"/>
        </w:rPr>
        <w:t>sequencing testing</w:t>
      </w:r>
      <w:r w:rsidR="00BE6826">
        <w:rPr>
          <w:rFonts w:ascii="Helv" w:eastAsia="Times New Roman" w:hAnsi="Helv" w:cs="Helv"/>
          <w:color w:val="000000"/>
          <w:szCs w:val="20"/>
        </w:rPr>
        <w:t>,</w:t>
      </w:r>
      <w:r w:rsidR="001E6F0F">
        <w:rPr>
          <w:rFonts w:ascii="Helv" w:eastAsia="Times New Roman" w:hAnsi="Helv" w:cs="Helv"/>
          <w:color w:val="000000"/>
          <w:szCs w:val="20"/>
        </w:rPr>
        <w:t xml:space="preserve"> power response </w:t>
      </w:r>
      <w:r w:rsidR="00C235B7">
        <w:rPr>
          <w:rFonts w:ascii="Helv" w:eastAsia="Times New Roman" w:hAnsi="Helv" w:cs="Helv"/>
          <w:color w:val="000000"/>
          <w:szCs w:val="20"/>
        </w:rPr>
        <w:t>timing measurements, and crosstalk and harmonics evaluation</w:t>
      </w:r>
      <w:r w:rsidR="007C6018">
        <w:rPr>
          <w:rFonts w:ascii="Helv" w:eastAsia="Times New Roman" w:hAnsi="Helv" w:cs="Helv"/>
          <w:color w:val="000000"/>
          <w:szCs w:val="20"/>
        </w:rPr>
        <w:t>. The eight channels are ideal for viewing many power/voltage rails simultaneously along with other correlated signals</w:t>
      </w:r>
      <w:r w:rsidR="008D407F">
        <w:rPr>
          <w:rFonts w:ascii="Helv" w:eastAsia="Times New Roman" w:hAnsi="Helv" w:cs="Helv"/>
          <w:color w:val="000000"/>
          <w:szCs w:val="20"/>
        </w:rPr>
        <w:t xml:space="preserve">. </w:t>
      </w:r>
      <w:r w:rsidR="007C6018">
        <w:rPr>
          <w:rFonts w:ascii="Helv" w:eastAsia="Times New Roman" w:hAnsi="Helv" w:cs="Helv"/>
          <w:color w:val="000000"/>
          <w:szCs w:val="20"/>
        </w:rPr>
        <w:t xml:space="preserve">Long memory (up to 250 Mpts/ch) </w:t>
      </w:r>
      <w:r w:rsidR="00C235B7">
        <w:rPr>
          <w:rFonts w:ascii="Helv" w:eastAsia="Times New Roman" w:hAnsi="Helv" w:cs="Helv"/>
          <w:color w:val="000000"/>
          <w:szCs w:val="20"/>
        </w:rPr>
        <w:t xml:space="preserve">provides </w:t>
      </w:r>
      <w:r w:rsidR="00BE6826">
        <w:rPr>
          <w:rFonts w:ascii="Helv" w:eastAsia="Times New Roman" w:hAnsi="Helv" w:cs="Helv"/>
          <w:color w:val="000000"/>
          <w:szCs w:val="20"/>
        </w:rPr>
        <w:t xml:space="preserve">the </w:t>
      </w:r>
      <w:r w:rsidR="00C235B7">
        <w:rPr>
          <w:rFonts w:ascii="Helv" w:eastAsia="Times New Roman" w:hAnsi="Helv" w:cs="Helv"/>
          <w:color w:val="000000"/>
          <w:szCs w:val="20"/>
        </w:rPr>
        <w:t xml:space="preserve">ability to capture very long time periods at high sample rates, and mixed-signal (MSO) options permit serial clock and data signal capture without using analog input channels. </w:t>
      </w:r>
      <w:r w:rsidR="00D323EF">
        <w:rPr>
          <w:rFonts w:ascii="Helv" w:eastAsia="Times New Roman" w:hAnsi="Helv" w:cs="Helv"/>
          <w:color w:val="000000"/>
          <w:szCs w:val="20"/>
        </w:rPr>
        <w:t>With 4 GHz of bandwidth, t</w:t>
      </w:r>
      <w:r w:rsidR="007C6018">
        <w:rPr>
          <w:rFonts w:ascii="Helv" w:eastAsia="Times New Roman" w:hAnsi="Helv" w:cs="Helv"/>
          <w:color w:val="000000"/>
          <w:szCs w:val="20"/>
        </w:rPr>
        <w:t xml:space="preserve">he HDO9404 </w:t>
      </w:r>
      <w:r w:rsidR="00FD5F1E">
        <w:rPr>
          <w:rFonts w:ascii="Helv" w:eastAsia="Times New Roman" w:hAnsi="Helv" w:cs="Helv"/>
          <w:color w:val="000000"/>
          <w:szCs w:val="20"/>
        </w:rPr>
        <w:t xml:space="preserve">is the ideal choice for </w:t>
      </w:r>
      <w:r w:rsidR="007C6018">
        <w:rPr>
          <w:rFonts w:ascii="Helv" w:eastAsia="Times New Roman" w:hAnsi="Helv" w:cs="Helv"/>
          <w:color w:val="000000"/>
          <w:szCs w:val="20"/>
        </w:rPr>
        <w:t>power integrity testing when more bandwidth is desired (e.g., when probing close to the CPU)</w:t>
      </w:r>
      <w:r w:rsidR="008D407F">
        <w:rPr>
          <w:rFonts w:ascii="Helv" w:eastAsia="Times New Roman" w:hAnsi="Helv" w:cs="Helv"/>
          <w:color w:val="000000"/>
          <w:szCs w:val="20"/>
        </w:rPr>
        <w:t xml:space="preserve">. </w:t>
      </w:r>
      <w:r w:rsidR="00265247">
        <w:rPr>
          <w:rFonts w:ascii="Helv" w:eastAsia="Times New Roman" w:hAnsi="Helv" w:cs="Helv"/>
          <w:color w:val="000000"/>
          <w:szCs w:val="20"/>
        </w:rPr>
        <w:t>Many</w:t>
      </w:r>
      <w:r w:rsidR="00C235B7">
        <w:rPr>
          <w:rFonts w:ascii="Helv" w:eastAsia="Times New Roman" w:hAnsi="Helv" w:cs="Helv"/>
          <w:color w:val="000000"/>
          <w:szCs w:val="20"/>
        </w:rPr>
        <w:t xml:space="preserve"> specialized single-ended and differential active voltage probes and amplifiers </w:t>
      </w:r>
      <w:r w:rsidR="00BE6826">
        <w:rPr>
          <w:rFonts w:ascii="Helv" w:eastAsia="Times New Roman" w:hAnsi="Helv" w:cs="Helv"/>
          <w:color w:val="000000"/>
          <w:szCs w:val="20"/>
        </w:rPr>
        <w:t xml:space="preserve">are available in addition to a variety of </w:t>
      </w:r>
      <w:r w:rsidR="00C235B7">
        <w:rPr>
          <w:rFonts w:ascii="Helv" w:eastAsia="Times New Roman" w:hAnsi="Helv" w:cs="Helv"/>
          <w:color w:val="000000"/>
          <w:szCs w:val="20"/>
        </w:rPr>
        <w:t>c</w:t>
      </w:r>
      <w:r w:rsidR="00BE6826">
        <w:rPr>
          <w:rFonts w:ascii="Helv" w:eastAsia="Times New Roman" w:hAnsi="Helv" w:cs="Helv"/>
          <w:color w:val="000000"/>
          <w:szCs w:val="20"/>
        </w:rPr>
        <w:t>urrent probes allowing</w:t>
      </w:r>
      <w:r w:rsidR="00C235B7">
        <w:rPr>
          <w:rFonts w:ascii="Helv" w:eastAsia="Times New Roman" w:hAnsi="Helv" w:cs="Helv"/>
          <w:color w:val="000000"/>
          <w:szCs w:val="20"/>
        </w:rPr>
        <w:t xml:space="preserve"> for complete test coverage. </w:t>
      </w:r>
    </w:p>
    <w:p w14:paraId="7E49854F" w14:textId="77777777" w:rsidR="00C235B7" w:rsidRDefault="00C235B7" w:rsidP="00653553">
      <w:pPr>
        <w:keepLines/>
        <w:tabs>
          <w:tab w:val="left" w:pos="8010"/>
        </w:tabs>
        <w:adjustRightInd w:val="0"/>
        <w:snapToGrid w:val="0"/>
        <w:spacing w:before="0" w:line="280" w:lineRule="exact"/>
        <w:rPr>
          <w:rFonts w:ascii="Helv" w:eastAsia="Times New Roman" w:hAnsi="Helv" w:cs="Helv"/>
          <w:color w:val="000000"/>
          <w:szCs w:val="20"/>
        </w:rPr>
      </w:pPr>
    </w:p>
    <w:p w14:paraId="658C27F9" w14:textId="77777777" w:rsidR="00C235B7" w:rsidRPr="00867879" w:rsidRDefault="00C235B7" w:rsidP="00C235B7">
      <w:pPr>
        <w:keepLines/>
        <w:tabs>
          <w:tab w:val="left" w:pos="8010"/>
        </w:tabs>
        <w:adjustRightInd w:val="0"/>
        <w:snapToGrid w:val="0"/>
        <w:spacing w:before="0" w:line="280" w:lineRule="exact"/>
        <w:rPr>
          <w:rFonts w:ascii="Arial Black" w:eastAsia="Times New Roman" w:hAnsi="Arial Black" w:cs="Arial"/>
          <w:bCs/>
          <w:kern w:val="16"/>
          <w:szCs w:val="24"/>
        </w:rPr>
      </w:pPr>
      <w:r>
        <w:rPr>
          <w:rFonts w:ascii="Arial Black" w:eastAsia="Times New Roman" w:hAnsi="Arial Black" w:cs="Arial"/>
          <w:bCs/>
          <w:kern w:val="16"/>
          <w:szCs w:val="24"/>
        </w:rPr>
        <w:t>Advanced Rail Analysis Tools</w:t>
      </w:r>
    </w:p>
    <w:p w14:paraId="4CE67A76" w14:textId="77777777" w:rsidR="00C235B7" w:rsidRDefault="00C235B7" w:rsidP="00450C32">
      <w:pPr>
        <w:keepLines/>
        <w:tabs>
          <w:tab w:val="left" w:pos="8010"/>
        </w:tabs>
        <w:adjustRightInd w:val="0"/>
        <w:snapToGrid w:val="0"/>
        <w:spacing w:before="0" w:line="280" w:lineRule="exact"/>
        <w:rPr>
          <w:rFonts w:ascii="Helv" w:eastAsia="Times New Roman" w:hAnsi="Helv" w:cs="Helv"/>
          <w:color w:val="000000"/>
          <w:szCs w:val="20"/>
        </w:rPr>
      </w:pPr>
      <w:r>
        <w:rPr>
          <w:rFonts w:ascii="Helv" w:eastAsia="Times New Roman" w:hAnsi="Helv" w:cs="Helv"/>
          <w:color w:val="000000"/>
          <w:szCs w:val="20"/>
        </w:rPr>
        <w:t xml:space="preserve">Teledyne LeCroy is also announcing </w:t>
      </w:r>
      <w:r w:rsidR="00444971">
        <w:rPr>
          <w:rFonts w:ascii="Helv" w:eastAsia="Times New Roman" w:hAnsi="Helv" w:cs="Helv"/>
          <w:color w:val="000000"/>
          <w:szCs w:val="20"/>
        </w:rPr>
        <w:t>“A</w:t>
      </w:r>
      <w:r>
        <w:rPr>
          <w:rFonts w:ascii="Helv" w:eastAsia="Times New Roman" w:hAnsi="Helv" w:cs="Helv"/>
          <w:color w:val="000000"/>
          <w:szCs w:val="20"/>
        </w:rPr>
        <w:t>lpha</w:t>
      </w:r>
      <w:r w:rsidR="00444971">
        <w:rPr>
          <w:rFonts w:ascii="Helv" w:eastAsia="Times New Roman" w:hAnsi="Helv" w:cs="Helv"/>
          <w:color w:val="000000"/>
          <w:szCs w:val="20"/>
        </w:rPr>
        <w:t>”</w:t>
      </w:r>
      <w:r>
        <w:rPr>
          <w:rFonts w:ascii="Helv" w:eastAsia="Times New Roman" w:hAnsi="Helv" w:cs="Helv"/>
          <w:color w:val="000000"/>
          <w:szCs w:val="20"/>
        </w:rPr>
        <w:t xml:space="preserve"> availability of an Advanced Rail Analysis Toolbox</w:t>
      </w:r>
      <w:r w:rsidR="008D407F">
        <w:rPr>
          <w:rFonts w:ascii="Helv" w:eastAsia="Times New Roman" w:hAnsi="Helv" w:cs="Helv"/>
          <w:color w:val="000000"/>
          <w:szCs w:val="20"/>
        </w:rPr>
        <w:t xml:space="preserve">. </w:t>
      </w:r>
      <w:r>
        <w:rPr>
          <w:rFonts w:ascii="Helv" w:eastAsia="Times New Roman" w:hAnsi="Helv" w:cs="Helv"/>
          <w:color w:val="000000"/>
          <w:szCs w:val="20"/>
        </w:rPr>
        <w:t xml:space="preserve">This </w:t>
      </w:r>
      <w:r w:rsidR="00444971">
        <w:rPr>
          <w:rFonts w:ascii="Helv" w:eastAsia="Times New Roman" w:hAnsi="Helv" w:cs="Helv"/>
          <w:color w:val="000000"/>
          <w:szCs w:val="20"/>
        </w:rPr>
        <w:t xml:space="preserve">toolbox </w:t>
      </w:r>
      <w:r>
        <w:rPr>
          <w:rFonts w:ascii="Helv" w:eastAsia="Times New Roman" w:hAnsi="Helv" w:cs="Helv"/>
          <w:color w:val="000000"/>
          <w:szCs w:val="20"/>
        </w:rPr>
        <w:t xml:space="preserve">performs a cycle-by-cycle analysis </w:t>
      </w:r>
      <w:r w:rsidRPr="00450C32">
        <w:rPr>
          <w:rFonts w:ascii="Helv" w:eastAsia="Times New Roman" w:hAnsi="Helv" w:cs="Helv"/>
          <w:color w:val="000000"/>
          <w:szCs w:val="20"/>
        </w:rPr>
        <w:t>on the rail voltages</w:t>
      </w:r>
      <w:r w:rsidR="006833AE">
        <w:rPr>
          <w:rFonts w:ascii="Helv" w:eastAsia="Times New Roman" w:hAnsi="Helv" w:cs="Helv"/>
          <w:color w:val="000000"/>
          <w:szCs w:val="20"/>
        </w:rPr>
        <w:t xml:space="preserve"> </w:t>
      </w:r>
      <w:r w:rsidRPr="00450C32">
        <w:rPr>
          <w:rFonts w:ascii="Helv" w:eastAsia="Times New Roman" w:hAnsi="Helv" w:cs="Helv"/>
          <w:color w:val="000000"/>
          <w:szCs w:val="20"/>
        </w:rPr>
        <w:t>and display</w:t>
      </w:r>
      <w:r w:rsidR="00444971">
        <w:rPr>
          <w:rFonts w:ascii="Helv" w:eastAsia="Times New Roman" w:hAnsi="Helv" w:cs="Helv"/>
          <w:color w:val="000000"/>
          <w:szCs w:val="20"/>
        </w:rPr>
        <w:t>s</w:t>
      </w:r>
      <w:r w:rsidR="0017060D">
        <w:rPr>
          <w:rFonts w:ascii="Helv" w:eastAsia="Times New Roman" w:hAnsi="Helv" w:cs="Helv"/>
          <w:color w:val="000000"/>
          <w:szCs w:val="20"/>
        </w:rPr>
        <w:t xml:space="preserve"> a variety of</w:t>
      </w:r>
      <w:r w:rsidRPr="00450C32">
        <w:rPr>
          <w:rFonts w:ascii="Helv" w:eastAsia="Times New Roman" w:hAnsi="Helv" w:cs="Helv"/>
          <w:color w:val="000000"/>
          <w:szCs w:val="20"/>
        </w:rPr>
        <w:t xml:space="preserve"> mean parametric values</w:t>
      </w:r>
      <w:r w:rsidR="006833AE">
        <w:rPr>
          <w:rFonts w:ascii="Helv" w:eastAsia="Times New Roman" w:hAnsi="Helv" w:cs="Helv"/>
          <w:color w:val="000000"/>
          <w:szCs w:val="20"/>
        </w:rPr>
        <w:t xml:space="preserve"> </w:t>
      </w:r>
      <w:r w:rsidRPr="00450C32">
        <w:rPr>
          <w:rFonts w:ascii="Helv" w:eastAsia="Times New Roman" w:hAnsi="Helv" w:cs="Helv"/>
          <w:color w:val="000000"/>
          <w:szCs w:val="20"/>
        </w:rPr>
        <w:t>in a Numerics table</w:t>
      </w:r>
      <w:r w:rsidR="008D407F">
        <w:rPr>
          <w:rFonts w:ascii="Helv" w:eastAsia="Times New Roman" w:hAnsi="Helv" w:cs="Helv"/>
          <w:color w:val="000000"/>
          <w:szCs w:val="20"/>
        </w:rPr>
        <w:t xml:space="preserve">. </w:t>
      </w:r>
      <w:r w:rsidR="00527295">
        <w:rPr>
          <w:rFonts w:ascii="Helv" w:eastAsia="Times New Roman" w:hAnsi="Helv" w:cs="Helv"/>
          <w:color w:val="000000"/>
          <w:szCs w:val="20"/>
        </w:rPr>
        <w:t xml:space="preserve">Per-cycle Waveforms and Zoom+Gate can then be used to vividly display </w:t>
      </w:r>
      <w:r w:rsidR="007A581A">
        <w:rPr>
          <w:rFonts w:ascii="Helv" w:eastAsia="Times New Roman" w:hAnsi="Helv" w:cs="Helv"/>
          <w:color w:val="000000"/>
          <w:szCs w:val="20"/>
        </w:rPr>
        <w:t>time-varying DC rail behaviors enabling faster Time-to-Insight when troubleshooting system power behaviors.</w:t>
      </w:r>
      <w:r w:rsidR="00527295">
        <w:rPr>
          <w:rFonts w:ascii="Helv" w:eastAsia="Times New Roman" w:hAnsi="Helv" w:cs="Helv"/>
          <w:color w:val="000000"/>
          <w:szCs w:val="20"/>
        </w:rPr>
        <w:t xml:space="preserve"> </w:t>
      </w:r>
    </w:p>
    <w:p w14:paraId="40F4D623" w14:textId="77777777" w:rsidR="00472D51" w:rsidRPr="00F405A9" w:rsidRDefault="00472D51" w:rsidP="00F405A9">
      <w:pPr>
        <w:keepLines/>
        <w:adjustRightInd w:val="0"/>
        <w:snapToGrid w:val="0"/>
        <w:spacing w:before="0" w:line="280" w:lineRule="exact"/>
        <w:rPr>
          <w:rFonts w:eastAsia="Times New Roman" w:cs="Times New Roman"/>
          <w:szCs w:val="20"/>
        </w:rPr>
      </w:pPr>
    </w:p>
    <w:p w14:paraId="0BC7CB51" w14:textId="77777777" w:rsidR="005261FC" w:rsidRPr="005047E2" w:rsidRDefault="00F405A9" w:rsidP="00472D51">
      <w:pPr>
        <w:keepLines/>
        <w:adjustRightInd w:val="0"/>
        <w:snapToGrid w:val="0"/>
        <w:spacing w:before="0" w:line="280" w:lineRule="exact"/>
        <w:rPr>
          <w:sz w:val="16"/>
          <w:szCs w:val="16"/>
        </w:rPr>
      </w:pPr>
      <w:r w:rsidRPr="005047E2">
        <w:rPr>
          <w:rFonts w:eastAsia="Times New Roman" w:cs="Times New Roman"/>
          <w:sz w:val="16"/>
          <w:szCs w:val="16"/>
        </w:rPr>
        <w:t>© 201</w:t>
      </w:r>
      <w:r w:rsidR="00DE24D6" w:rsidRPr="005047E2">
        <w:rPr>
          <w:rFonts w:eastAsia="Times New Roman" w:cs="Times New Roman"/>
          <w:sz w:val="16"/>
          <w:szCs w:val="16"/>
        </w:rPr>
        <w:t>6</w:t>
      </w:r>
      <w:r w:rsidRPr="005047E2">
        <w:rPr>
          <w:rFonts w:eastAsia="Times New Roman" w:cs="Times New Roman"/>
          <w:sz w:val="16"/>
          <w:szCs w:val="16"/>
        </w:rPr>
        <w:t xml:space="preserve"> by Teledyne LeCroy. All rights reserved. Specifications are subject to change without notice.</w:t>
      </w:r>
    </w:p>
    <w:sectPr w:rsidR="005261FC" w:rsidRPr="005047E2" w:rsidSect="005047E2">
      <w:headerReference w:type="default" r:id="rId10"/>
      <w:footerReference w:type="default" r:id="rId11"/>
      <w:headerReference w:type="first" r:id="rId12"/>
      <w:footerReference w:type="first" r:id="rId13"/>
      <w:pgSz w:w="11907" w:h="16839" w:code="9"/>
      <w:pgMar w:top="993" w:right="708" w:bottom="709" w:left="1080" w:header="720" w:footer="1005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F76F39B" w14:textId="77777777" w:rsidR="00ED1414" w:rsidRDefault="00ED1414" w:rsidP="00AE01AA">
      <w:pPr>
        <w:spacing w:before="0" w:line="240" w:lineRule="auto"/>
      </w:pPr>
      <w:r>
        <w:separator/>
      </w:r>
    </w:p>
  </w:endnote>
  <w:endnote w:type="continuationSeparator" w:id="0">
    <w:p w14:paraId="55A98A33" w14:textId="77777777" w:rsidR="00ED1414" w:rsidRDefault="00ED1414" w:rsidP="00AE01AA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auto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Roboto">
    <w:charset w:val="00"/>
    <w:family w:val="auto"/>
    <w:pitch w:val="variable"/>
    <w:sig w:usb0="E00002EF" w:usb1="5000205B" w:usb2="00000020" w:usb3="00000000" w:csb0="0000019F" w:csb1="00000000"/>
  </w:font>
  <w:font w:name="MinionPro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Gothic">
    <w:panose1 w:val="020B0609070205080204"/>
    <w:charset w:val="80"/>
    <w:family w:val="auto"/>
    <w:pitch w:val="variable"/>
    <w:sig w:usb0="E00002FF" w:usb1="6AC7FDFB" w:usb2="08000012" w:usb3="00000000" w:csb0="0002009F" w:csb1="00000000"/>
  </w:font>
  <w:font w:name="Helv">
    <w:altName w:val="Helvetica"/>
    <w:panose1 w:val="00000000000000000000"/>
    <w:charset w:val="4D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638"/>
      <w:gridCol w:w="7200"/>
      <w:gridCol w:w="1458"/>
    </w:tblGrid>
    <w:tr w:rsidR="00BC3542" w14:paraId="0CEB2C8E" w14:textId="77777777" w:rsidTr="00AA2F95">
      <w:trPr>
        <w:trHeight w:val="80"/>
      </w:trPr>
      <w:tc>
        <w:tcPr>
          <w:tcW w:w="1638" w:type="dxa"/>
        </w:tcPr>
        <w:p w14:paraId="78442F5F" w14:textId="77777777" w:rsidR="00BC3542" w:rsidRDefault="00B14E04" w:rsidP="00BC3542">
          <w:pPr>
            <w:pStyle w:val="Heading4"/>
            <w:outlineLvl w:val="3"/>
          </w:pPr>
          <w:r>
            <w:t>Press Release</w:t>
          </w:r>
        </w:p>
      </w:tc>
      <w:tc>
        <w:tcPr>
          <w:tcW w:w="7200" w:type="dxa"/>
        </w:tcPr>
        <w:sdt>
          <w:sdtPr>
            <w:alias w:val="Title"/>
            <w:tag w:val=""/>
            <w:id w:val="1836108889"/>
            <w:placeholder>
              <w:docPart w:val="452F8D5FF2284483960A262165569CAA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/>
          <w:sdtContent>
            <w:p w14:paraId="6ADA35A3" w14:textId="77777777" w:rsidR="00BC3542" w:rsidRDefault="00484789" w:rsidP="005E0177">
              <w:pPr>
                <w:pStyle w:val="Heading4"/>
                <w:jc w:val="center"/>
                <w:outlineLvl w:val="3"/>
              </w:pPr>
              <w:r>
                <w:t>Teledyne LeCroy Launches RP4030 Active Voltage Rail Probe and SPMI Decoder</w:t>
              </w:r>
            </w:p>
          </w:sdtContent>
        </w:sdt>
      </w:tc>
      <w:tc>
        <w:tcPr>
          <w:tcW w:w="1458" w:type="dxa"/>
        </w:tcPr>
        <w:p w14:paraId="50489E3B" w14:textId="77777777" w:rsidR="00BC3542" w:rsidRPr="001D1038" w:rsidRDefault="00BC3542" w:rsidP="00563546">
          <w:pPr>
            <w:pStyle w:val="Footer"/>
            <w:tabs>
              <w:tab w:val="center" w:pos="5040"/>
              <w:tab w:val="right" w:pos="10080"/>
            </w:tabs>
            <w:spacing w:before="0"/>
            <w:jc w:val="right"/>
            <w:rPr>
              <w:bCs/>
            </w:rPr>
          </w:pPr>
          <w:r w:rsidRPr="00BC3542">
            <w:rPr>
              <w:rStyle w:val="Heading4Char"/>
            </w:rPr>
            <w:t xml:space="preserve">page </w:t>
          </w:r>
          <w:r w:rsidRPr="00BC3542">
            <w:rPr>
              <w:rStyle w:val="Heading4Char"/>
              <w:szCs w:val="14"/>
            </w:rPr>
            <w:t xml:space="preserve">| </w:t>
          </w:r>
          <w:r w:rsidRPr="00BC3542">
            <w:rPr>
              <w:bCs/>
              <w:sz w:val="14"/>
              <w:szCs w:val="14"/>
            </w:rPr>
            <w:fldChar w:fldCharType="begin"/>
          </w:r>
          <w:r w:rsidRPr="00BC3542">
            <w:rPr>
              <w:bCs/>
              <w:sz w:val="14"/>
              <w:szCs w:val="14"/>
            </w:rPr>
            <w:instrText xml:space="preserve"> PAGE </w:instrText>
          </w:r>
          <w:r w:rsidRPr="00BC3542">
            <w:rPr>
              <w:bCs/>
              <w:sz w:val="14"/>
              <w:szCs w:val="14"/>
            </w:rPr>
            <w:fldChar w:fldCharType="separate"/>
          </w:r>
          <w:r w:rsidR="000E1F02">
            <w:rPr>
              <w:bCs/>
              <w:noProof/>
              <w:sz w:val="14"/>
              <w:szCs w:val="14"/>
            </w:rPr>
            <w:t>2</w:t>
          </w:r>
          <w:r w:rsidRPr="00BC3542">
            <w:rPr>
              <w:bCs/>
              <w:sz w:val="14"/>
              <w:szCs w:val="14"/>
            </w:rPr>
            <w:fldChar w:fldCharType="end"/>
          </w:r>
          <w:r w:rsidRPr="00BC3542">
            <w:rPr>
              <w:bCs/>
              <w:sz w:val="14"/>
              <w:szCs w:val="14"/>
            </w:rPr>
            <w:t xml:space="preserve"> of </w:t>
          </w:r>
          <w:r w:rsidRPr="00BC3542">
            <w:rPr>
              <w:bCs/>
              <w:sz w:val="14"/>
              <w:szCs w:val="14"/>
            </w:rPr>
            <w:fldChar w:fldCharType="begin"/>
          </w:r>
          <w:r w:rsidRPr="00BC3542">
            <w:rPr>
              <w:bCs/>
              <w:sz w:val="14"/>
              <w:szCs w:val="14"/>
            </w:rPr>
            <w:instrText xml:space="preserve"> NUMPAGES </w:instrText>
          </w:r>
          <w:r w:rsidRPr="00BC3542">
            <w:rPr>
              <w:bCs/>
              <w:sz w:val="14"/>
              <w:szCs w:val="14"/>
            </w:rPr>
            <w:fldChar w:fldCharType="separate"/>
          </w:r>
          <w:r w:rsidR="000E1F02">
            <w:rPr>
              <w:bCs/>
              <w:noProof/>
              <w:sz w:val="14"/>
              <w:szCs w:val="14"/>
            </w:rPr>
            <w:t>2</w:t>
          </w:r>
          <w:r w:rsidRPr="00BC3542">
            <w:rPr>
              <w:bCs/>
              <w:sz w:val="14"/>
              <w:szCs w:val="14"/>
            </w:rPr>
            <w:fldChar w:fldCharType="end"/>
          </w:r>
        </w:p>
      </w:tc>
    </w:tr>
  </w:tbl>
  <w:p w14:paraId="35190560" w14:textId="77777777" w:rsidR="00F56BB2" w:rsidRDefault="00F56BB2" w:rsidP="007B5E6C">
    <w:pPr>
      <w:pStyle w:val="Heading4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638"/>
      <w:gridCol w:w="7200"/>
      <w:gridCol w:w="1458"/>
    </w:tblGrid>
    <w:tr w:rsidR="006D7BEE" w14:paraId="01EC6609" w14:textId="77777777" w:rsidTr="002572A6">
      <w:tc>
        <w:tcPr>
          <w:tcW w:w="1638" w:type="dxa"/>
        </w:tcPr>
        <w:p w14:paraId="611E223D" w14:textId="77777777" w:rsidR="006D7BEE" w:rsidRDefault="0052288C" w:rsidP="00A55318">
          <w:pPr>
            <w:pStyle w:val="Heading4"/>
            <w:outlineLvl w:val="3"/>
          </w:pPr>
          <w:r>
            <w:t>Press Release</w:t>
          </w:r>
          <w:r w:rsidR="006D7BEE">
            <w:t xml:space="preserve"> </w:t>
          </w:r>
        </w:p>
      </w:tc>
      <w:tc>
        <w:tcPr>
          <w:tcW w:w="7200" w:type="dxa"/>
        </w:tcPr>
        <w:sdt>
          <w:sdtPr>
            <w:alias w:val="Title"/>
            <w:tag w:val=""/>
            <w:id w:val="1034852246"/>
            <w:placeholder>
              <w:docPart w:val="AD004403D4994309BF84564766FBE19D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/>
          <w:sdtContent>
            <w:p w14:paraId="5C1459F2" w14:textId="77777777" w:rsidR="006D7BEE" w:rsidRDefault="00484789" w:rsidP="0052288C">
              <w:pPr>
                <w:pStyle w:val="Heading4"/>
                <w:jc w:val="center"/>
                <w:outlineLvl w:val="3"/>
              </w:pPr>
              <w:r>
                <w:t>Teledyne LeCroy Launches RP4030 Active Voltage Rail Probe and SPMI Decoder</w:t>
              </w:r>
            </w:p>
          </w:sdtContent>
        </w:sdt>
      </w:tc>
      <w:tc>
        <w:tcPr>
          <w:tcW w:w="1458" w:type="dxa"/>
        </w:tcPr>
        <w:p w14:paraId="13CB8650" w14:textId="77777777" w:rsidR="006D7BEE" w:rsidRDefault="006D7BEE" w:rsidP="00A55318">
          <w:pPr>
            <w:pStyle w:val="Heading4"/>
            <w:jc w:val="right"/>
            <w:outlineLvl w:val="3"/>
          </w:pPr>
          <w:r w:rsidRPr="00BC3542">
            <w:rPr>
              <w:rStyle w:val="Heading4Char"/>
            </w:rPr>
            <w:t xml:space="preserve">page </w:t>
          </w:r>
          <w:r w:rsidRPr="00BC3542">
            <w:rPr>
              <w:rStyle w:val="Heading4Char"/>
              <w:szCs w:val="14"/>
            </w:rPr>
            <w:t xml:space="preserve">| </w:t>
          </w:r>
          <w:r w:rsidRPr="00563546">
            <w:rPr>
              <w:color w:val="auto"/>
              <w:szCs w:val="14"/>
            </w:rPr>
            <w:fldChar w:fldCharType="begin"/>
          </w:r>
          <w:r w:rsidRPr="00563546">
            <w:rPr>
              <w:color w:val="auto"/>
              <w:szCs w:val="14"/>
            </w:rPr>
            <w:instrText xml:space="preserve"> PAGE </w:instrText>
          </w:r>
          <w:r w:rsidRPr="00563546">
            <w:rPr>
              <w:color w:val="auto"/>
              <w:szCs w:val="14"/>
            </w:rPr>
            <w:fldChar w:fldCharType="separate"/>
          </w:r>
          <w:r w:rsidR="000E1F02">
            <w:rPr>
              <w:noProof/>
              <w:color w:val="auto"/>
              <w:szCs w:val="14"/>
            </w:rPr>
            <w:t>1</w:t>
          </w:r>
          <w:r w:rsidRPr="00563546">
            <w:rPr>
              <w:color w:val="auto"/>
              <w:szCs w:val="14"/>
            </w:rPr>
            <w:fldChar w:fldCharType="end"/>
          </w:r>
          <w:r w:rsidRPr="00563546">
            <w:rPr>
              <w:color w:val="auto"/>
              <w:szCs w:val="14"/>
            </w:rPr>
            <w:t xml:space="preserve"> of </w:t>
          </w:r>
          <w:r w:rsidRPr="00563546">
            <w:rPr>
              <w:color w:val="auto"/>
              <w:szCs w:val="14"/>
            </w:rPr>
            <w:fldChar w:fldCharType="begin"/>
          </w:r>
          <w:r w:rsidRPr="00563546">
            <w:rPr>
              <w:color w:val="auto"/>
              <w:szCs w:val="14"/>
            </w:rPr>
            <w:instrText xml:space="preserve"> NUMPAGES </w:instrText>
          </w:r>
          <w:r w:rsidRPr="00563546">
            <w:rPr>
              <w:color w:val="auto"/>
              <w:szCs w:val="14"/>
            </w:rPr>
            <w:fldChar w:fldCharType="separate"/>
          </w:r>
          <w:r w:rsidR="000E1F02">
            <w:rPr>
              <w:noProof/>
              <w:color w:val="auto"/>
              <w:szCs w:val="14"/>
            </w:rPr>
            <w:t>2</w:t>
          </w:r>
          <w:r w:rsidRPr="00563546">
            <w:rPr>
              <w:color w:val="auto"/>
              <w:szCs w:val="14"/>
            </w:rPr>
            <w:fldChar w:fldCharType="end"/>
          </w:r>
        </w:p>
      </w:tc>
    </w:tr>
  </w:tbl>
  <w:p w14:paraId="651318DF" w14:textId="77777777" w:rsidR="006D7BEE" w:rsidRPr="002A35FE" w:rsidRDefault="006D7BEE" w:rsidP="002A35FE">
    <w:pPr>
      <w:pStyle w:val="Heading4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20849C" w14:textId="77777777" w:rsidR="00ED1414" w:rsidRDefault="00ED1414" w:rsidP="00AE01AA">
      <w:pPr>
        <w:spacing w:before="0" w:line="240" w:lineRule="auto"/>
      </w:pPr>
      <w:r>
        <w:separator/>
      </w:r>
    </w:p>
  </w:footnote>
  <w:footnote w:type="continuationSeparator" w:id="0">
    <w:p w14:paraId="2CD7DB9C" w14:textId="77777777" w:rsidR="00ED1414" w:rsidRDefault="00ED1414" w:rsidP="00AE01AA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BD0D70" w14:textId="77777777" w:rsidR="009726C7" w:rsidRDefault="009726C7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CDD9C8E" wp14:editId="0CCBF1D8">
              <wp:simplePos x="0" y="0"/>
              <wp:positionH relativeFrom="column">
                <wp:posOffset>19050</wp:posOffset>
              </wp:positionH>
              <wp:positionV relativeFrom="paragraph">
                <wp:posOffset>158750</wp:posOffset>
              </wp:positionV>
              <wp:extent cx="6414135" cy="0"/>
              <wp:effectExtent l="0" t="0" r="24765" b="19050"/>
              <wp:wrapNone/>
              <wp:docPr id="4" name="Straight Connector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1413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999933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cx1="http://schemas.microsoft.com/office/drawing/2015/9/8/chartex" xmlns:cx="http://schemas.microsoft.com/office/drawing/2014/chartex">
          <w:pict>
            <v:line w14:anchorId="545648D0"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5pt,12.5pt" to="506.55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" strokecolor="gray">
              <v:shadow color="#993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4E598D" w14:textId="77777777" w:rsidR="005536D3" w:rsidRDefault="005536D3" w:rsidP="006427D7">
    <w:pPr>
      <w:pStyle w:val="Header"/>
      <w:tabs>
        <w:tab w:val="center" w:pos="5040"/>
        <w:tab w:val="right" w:pos="10080"/>
      </w:tabs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EA2195F"/>
    <w:multiLevelType w:val="hybridMultilevel"/>
    <w:tmpl w:val="EB7692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A10ADE"/>
    <w:multiLevelType w:val="hybridMultilevel"/>
    <w:tmpl w:val="149871C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hideSpellingErrors/>
  <w:hideGrammaticalErrors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01AA"/>
    <w:rsid w:val="000136EA"/>
    <w:rsid w:val="00026150"/>
    <w:rsid w:val="000308D1"/>
    <w:rsid w:val="00036436"/>
    <w:rsid w:val="000420C2"/>
    <w:rsid w:val="0005467D"/>
    <w:rsid w:val="0008094E"/>
    <w:rsid w:val="000B1C13"/>
    <w:rsid w:val="000D5E17"/>
    <w:rsid w:val="000E12BD"/>
    <w:rsid w:val="000E1F02"/>
    <w:rsid w:val="00102B28"/>
    <w:rsid w:val="00106CA5"/>
    <w:rsid w:val="00116A63"/>
    <w:rsid w:val="0013636C"/>
    <w:rsid w:val="00141B25"/>
    <w:rsid w:val="001447CE"/>
    <w:rsid w:val="0017060D"/>
    <w:rsid w:val="00184147"/>
    <w:rsid w:val="001913F5"/>
    <w:rsid w:val="001A47A2"/>
    <w:rsid w:val="001A6689"/>
    <w:rsid w:val="001D1038"/>
    <w:rsid w:val="001D20F8"/>
    <w:rsid w:val="001D722D"/>
    <w:rsid w:val="001D7D78"/>
    <w:rsid w:val="001E6F0F"/>
    <w:rsid w:val="00216BE4"/>
    <w:rsid w:val="00220C73"/>
    <w:rsid w:val="00227168"/>
    <w:rsid w:val="00230A58"/>
    <w:rsid w:val="0025149F"/>
    <w:rsid w:val="002572A6"/>
    <w:rsid w:val="00265247"/>
    <w:rsid w:val="002A0B16"/>
    <w:rsid w:val="002A35FE"/>
    <w:rsid w:val="002C2F91"/>
    <w:rsid w:val="002C351E"/>
    <w:rsid w:val="002C5210"/>
    <w:rsid w:val="002D6163"/>
    <w:rsid w:val="002E1AB9"/>
    <w:rsid w:val="002F06BC"/>
    <w:rsid w:val="002F342C"/>
    <w:rsid w:val="00317C4D"/>
    <w:rsid w:val="003237D0"/>
    <w:rsid w:val="00327EA8"/>
    <w:rsid w:val="00397229"/>
    <w:rsid w:val="003A2847"/>
    <w:rsid w:val="003A6442"/>
    <w:rsid w:val="003B7E2C"/>
    <w:rsid w:val="003C6B9D"/>
    <w:rsid w:val="003C7900"/>
    <w:rsid w:val="003E4C65"/>
    <w:rsid w:val="003F2E3C"/>
    <w:rsid w:val="004079ED"/>
    <w:rsid w:val="004117E7"/>
    <w:rsid w:val="004149AE"/>
    <w:rsid w:val="00430CD8"/>
    <w:rsid w:val="00431570"/>
    <w:rsid w:val="004345B4"/>
    <w:rsid w:val="00444971"/>
    <w:rsid w:val="00450C32"/>
    <w:rsid w:val="004546BC"/>
    <w:rsid w:val="00461B9B"/>
    <w:rsid w:val="00472D51"/>
    <w:rsid w:val="00473C5F"/>
    <w:rsid w:val="00484789"/>
    <w:rsid w:val="0048660C"/>
    <w:rsid w:val="005021EB"/>
    <w:rsid w:val="0050263A"/>
    <w:rsid w:val="005047E2"/>
    <w:rsid w:val="0050782D"/>
    <w:rsid w:val="00511BA5"/>
    <w:rsid w:val="0052288C"/>
    <w:rsid w:val="005261FC"/>
    <w:rsid w:val="00527295"/>
    <w:rsid w:val="00535129"/>
    <w:rsid w:val="00544B1C"/>
    <w:rsid w:val="0054526B"/>
    <w:rsid w:val="005536D3"/>
    <w:rsid w:val="00563546"/>
    <w:rsid w:val="005675FB"/>
    <w:rsid w:val="00571806"/>
    <w:rsid w:val="00571B98"/>
    <w:rsid w:val="00573111"/>
    <w:rsid w:val="005772E6"/>
    <w:rsid w:val="00585DA2"/>
    <w:rsid w:val="00596D59"/>
    <w:rsid w:val="005A0355"/>
    <w:rsid w:val="005C38C8"/>
    <w:rsid w:val="005C435B"/>
    <w:rsid w:val="005C453F"/>
    <w:rsid w:val="005E0177"/>
    <w:rsid w:val="005F6035"/>
    <w:rsid w:val="006102C3"/>
    <w:rsid w:val="00637456"/>
    <w:rsid w:val="006409EE"/>
    <w:rsid w:val="00653553"/>
    <w:rsid w:val="0065404A"/>
    <w:rsid w:val="00675716"/>
    <w:rsid w:val="006828D8"/>
    <w:rsid w:val="006833AE"/>
    <w:rsid w:val="00690074"/>
    <w:rsid w:val="00691239"/>
    <w:rsid w:val="00692766"/>
    <w:rsid w:val="006A535A"/>
    <w:rsid w:val="006C4B67"/>
    <w:rsid w:val="006C7CA4"/>
    <w:rsid w:val="006D4D42"/>
    <w:rsid w:val="006D6298"/>
    <w:rsid w:val="006D7BEE"/>
    <w:rsid w:val="00704650"/>
    <w:rsid w:val="00716242"/>
    <w:rsid w:val="007218F7"/>
    <w:rsid w:val="0073630D"/>
    <w:rsid w:val="007910F0"/>
    <w:rsid w:val="00797F21"/>
    <w:rsid w:val="007A581A"/>
    <w:rsid w:val="007B5E6C"/>
    <w:rsid w:val="007C6018"/>
    <w:rsid w:val="007D5E51"/>
    <w:rsid w:val="007F404C"/>
    <w:rsid w:val="00816AE7"/>
    <w:rsid w:val="008303C2"/>
    <w:rsid w:val="00833595"/>
    <w:rsid w:val="00853E92"/>
    <w:rsid w:val="00860C60"/>
    <w:rsid w:val="00865909"/>
    <w:rsid w:val="00866D5A"/>
    <w:rsid w:val="00867879"/>
    <w:rsid w:val="00872A5B"/>
    <w:rsid w:val="00874142"/>
    <w:rsid w:val="008744A7"/>
    <w:rsid w:val="008A3D7E"/>
    <w:rsid w:val="008B1B50"/>
    <w:rsid w:val="008D407F"/>
    <w:rsid w:val="008D48D4"/>
    <w:rsid w:val="008D49EF"/>
    <w:rsid w:val="008F1681"/>
    <w:rsid w:val="00907B73"/>
    <w:rsid w:val="009107BA"/>
    <w:rsid w:val="0091444B"/>
    <w:rsid w:val="00926735"/>
    <w:rsid w:val="009274CC"/>
    <w:rsid w:val="009328AD"/>
    <w:rsid w:val="009351C8"/>
    <w:rsid w:val="00954A26"/>
    <w:rsid w:val="009726C7"/>
    <w:rsid w:val="00983790"/>
    <w:rsid w:val="0098557D"/>
    <w:rsid w:val="00993518"/>
    <w:rsid w:val="009A5374"/>
    <w:rsid w:val="009D7EF8"/>
    <w:rsid w:val="009E358D"/>
    <w:rsid w:val="009F74D1"/>
    <w:rsid w:val="00A01067"/>
    <w:rsid w:val="00A02E99"/>
    <w:rsid w:val="00A24511"/>
    <w:rsid w:val="00A2757E"/>
    <w:rsid w:val="00A53D1E"/>
    <w:rsid w:val="00A55318"/>
    <w:rsid w:val="00A74B5D"/>
    <w:rsid w:val="00A826B7"/>
    <w:rsid w:val="00AA2F95"/>
    <w:rsid w:val="00AE01AA"/>
    <w:rsid w:val="00AE0F2E"/>
    <w:rsid w:val="00B02630"/>
    <w:rsid w:val="00B116E6"/>
    <w:rsid w:val="00B14E04"/>
    <w:rsid w:val="00B71B50"/>
    <w:rsid w:val="00B92848"/>
    <w:rsid w:val="00B9390B"/>
    <w:rsid w:val="00B9446E"/>
    <w:rsid w:val="00BB4925"/>
    <w:rsid w:val="00BB6B9D"/>
    <w:rsid w:val="00BC3542"/>
    <w:rsid w:val="00BD4CEB"/>
    <w:rsid w:val="00BD4DD1"/>
    <w:rsid w:val="00BE6826"/>
    <w:rsid w:val="00BF59DD"/>
    <w:rsid w:val="00BF5B44"/>
    <w:rsid w:val="00C07B60"/>
    <w:rsid w:val="00C235B7"/>
    <w:rsid w:val="00C47E7F"/>
    <w:rsid w:val="00C543EE"/>
    <w:rsid w:val="00C76849"/>
    <w:rsid w:val="00C83551"/>
    <w:rsid w:val="00C83774"/>
    <w:rsid w:val="00CA5E1C"/>
    <w:rsid w:val="00CD0E66"/>
    <w:rsid w:val="00D0406D"/>
    <w:rsid w:val="00D1749C"/>
    <w:rsid w:val="00D26318"/>
    <w:rsid w:val="00D323EF"/>
    <w:rsid w:val="00D57D9D"/>
    <w:rsid w:val="00D67E6B"/>
    <w:rsid w:val="00D75005"/>
    <w:rsid w:val="00D81293"/>
    <w:rsid w:val="00D829C6"/>
    <w:rsid w:val="00D831DB"/>
    <w:rsid w:val="00D84679"/>
    <w:rsid w:val="00D85AD0"/>
    <w:rsid w:val="00DA494B"/>
    <w:rsid w:val="00DA5FAC"/>
    <w:rsid w:val="00DD01C0"/>
    <w:rsid w:val="00DD5B7C"/>
    <w:rsid w:val="00DE24D6"/>
    <w:rsid w:val="00DF542A"/>
    <w:rsid w:val="00DF610E"/>
    <w:rsid w:val="00E223F8"/>
    <w:rsid w:val="00E26C3B"/>
    <w:rsid w:val="00E55703"/>
    <w:rsid w:val="00E628D5"/>
    <w:rsid w:val="00E70D6A"/>
    <w:rsid w:val="00EB50E5"/>
    <w:rsid w:val="00ED1414"/>
    <w:rsid w:val="00ED788D"/>
    <w:rsid w:val="00EE1BEA"/>
    <w:rsid w:val="00EE529B"/>
    <w:rsid w:val="00EF62A2"/>
    <w:rsid w:val="00F26D96"/>
    <w:rsid w:val="00F34FB5"/>
    <w:rsid w:val="00F405A9"/>
    <w:rsid w:val="00F56BB2"/>
    <w:rsid w:val="00F60943"/>
    <w:rsid w:val="00F6186F"/>
    <w:rsid w:val="00F839F9"/>
    <w:rsid w:val="00FA634C"/>
    <w:rsid w:val="00FB3028"/>
    <w:rsid w:val="00FB55F1"/>
    <w:rsid w:val="00FB658C"/>
    <w:rsid w:val="00FD5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853731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704650"/>
    <w:pPr>
      <w:spacing w:before="200" w:after="0"/>
    </w:pPr>
    <w:rPr>
      <w:rFonts w:ascii="Arial" w:hAnsi="Arial"/>
      <w:sz w:val="20"/>
    </w:rPr>
  </w:style>
  <w:style w:type="paragraph" w:styleId="Heading1">
    <w:name w:val="heading 1"/>
    <w:aliases w:val="Type of Document Heading"/>
    <w:basedOn w:val="Normal"/>
    <w:next w:val="Normal"/>
    <w:link w:val="Heading1Char"/>
    <w:autoRedefine/>
    <w:uiPriority w:val="9"/>
    <w:qFormat/>
    <w:rsid w:val="00983790"/>
    <w:pPr>
      <w:keepNext/>
      <w:keepLines/>
      <w:spacing w:before="0"/>
      <w:outlineLvl w:val="0"/>
    </w:pPr>
    <w:rPr>
      <w:rFonts w:ascii="Arial Black" w:eastAsiaTheme="majorEastAsia" w:hAnsi="Arial Black" w:cstheme="majorBidi"/>
      <w:bCs/>
      <w:color w:val="808080" w:themeColor="background1" w:themeShade="80"/>
      <w:szCs w:val="28"/>
    </w:rPr>
  </w:style>
  <w:style w:type="paragraph" w:styleId="Heading2">
    <w:name w:val="heading 2"/>
    <w:aliases w:val="Sub-heading"/>
    <w:basedOn w:val="Heading1"/>
    <w:next w:val="Normal"/>
    <w:link w:val="Heading2Char"/>
    <w:qFormat/>
    <w:rsid w:val="006D6298"/>
    <w:pPr>
      <w:adjustRightInd w:val="0"/>
      <w:snapToGrid w:val="0"/>
      <w:spacing w:after="80" w:line="280" w:lineRule="exact"/>
      <w:outlineLvl w:val="1"/>
    </w:pPr>
    <w:rPr>
      <w:rFonts w:eastAsia="Times New Roman" w:cs="Arial"/>
      <w:b/>
      <w:bCs w:val="0"/>
      <w:iCs/>
      <w:color w:val="0076C0"/>
      <w:kern w:val="16"/>
      <w:szCs w:val="20"/>
    </w:rPr>
  </w:style>
  <w:style w:type="paragraph" w:styleId="Heading3">
    <w:name w:val="heading 3"/>
    <w:aliases w:val="ByLine / Date"/>
    <w:basedOn w:val="Normal"/>
    <w:next w:val="Normal"/>
    <w:link w:val="Heading3Char"/>
    <w:unhideWhenUsed/>
    <w:qFormat/>
    <w:rsid w:val="00704650"/>
    <w:pPr>
      <w:keepNext/>
      <w:keepLines/>
      <w:adjustRightInd w:val="0"/>
      <w:snapToGrid w:val="0"/>
      <w:spacing w:before="0" w:after="120" w:line="280" w:lineRule="exact"/>
      <w:outlineLvl w:val="2"/>
    </w:pPr>
    <w:rPr>
      <w:rFonts w:eastAsia="Times New Roman" w:cs="Arial"/>
      <w:b/>
      <w:bCs/>
      <w:i/>
      <w:iCs/>
      <w:color w:val="808080"/>
      <w:kern w:val="16"/>
      <w:szCs w:val="20"/>
    </w:rPr>
  </w:style>
  <w:style w:type="paragraph" w:styleId="Heading4">
    <w:name w:val="heading 4"/>
    <w:aliases w:val="Footer Text"/>
    <w:basedOn w:val="Normal"/>
    <w:next w:val="Normal"/>
    <w:link w:val="Heading4Char"/>
    <w:uiPriority w:val="9"/>
    <w:unhideWhenUsed/>
    <w:qFormat/>
    <w:rsid w:val="00A55318"/>
    <w:pPr>
      <w:keepNext/>
      <w:keepLines/>
      <w:spacing w:before="0"/>
      <w:outlineLvl w:val="3"/>
    </w:pPr>
    <w:rPr>
      <w:rFonts w:eastAsiaTheme="majorEastAsia" w:cstheme="majorBidi"/>
      <w:b/>
      <w:bCs/>
      <w:iCs/>
      <w:color w:val="0076C0"/>
      <w:sz w:val="1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AE01AA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01AA"/>
  </w:style>
  <w:style w:type="paragraph" w:styleId="Footer">
    <w:name w:val="footer"/>
    <w:basedOn w:val="Normal"/>
    <w:link w:val="FooterChar"/>
    <w:unhideWhenUsed/>
    <w:rsid w:val="00AE01AA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01AA"/>
  </w:style>
  <w:style w:type="paragraph" w:styleId="BalloonText">
    <w:name w:val="Balloon Text"/>
    <w:basedOn w:val="Normal"/>
    <w:link w:val="BalloonTextChar"/>
    <w:uiPriority w:val="99"/>
    <w:semiHidden/>
    <w:unhideWhenUsed/>
    <w:rsid w:val="00AE01A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01AA"/>
    <w:rPr>
      <w:rFonts w:ascii="Tahoma" w:hAnsi="Tahoma" w:cs="Tahoma"/>
      <w:sz w:val="16"/>
      <w:szCs w:val="16"/>
    </w:rPr>
  </w:style>
  <w:style w:type="paragraph" w:styleId="Title">
    <w:name w:val="Title"/>
    <w:next w:val="Normal"/>
    <w:link w:val="TitleChar"/>
    <w:qFormat/>
    <w:rsid w:val="005536D3"/>
    <w:pPr>
      <w:tabs>
        <w:tab w:val="right" w:pos="10080"/>
      </w:tabs>
      <w:adjustRightInd w:val="0"/>
      <w:snapToGrid w:val="0"/>
      <w:spacing w:after="0" w:line="240" w:lineRule="auto"/>
    </w:pPr>
    <w:rPr>
      <w:rFonts w:ascii="Arial Black" w:eastAsia="Times New Roman" w:hAnsi="Arial Black" w:cs="Arial"/>
      <w:b/>
      <w:kern w:val="16"/>
      <w:sz w:val="24"/>
      <w:szCs w:val="24"/>
    </w:rPr>
  </w:style>
  <w:style w:type="character" w:customStyle="1" w:styleId="TitleChar">
    <w:name w:val="Title Char"/>
    <w:basedOn w:val="DefaultParagraphFont"/>
    <w:link w:val="Title"/>
    <w:rsid w:val="005536D3"/>
    <w:rPr>
      <w:rFonts w:ascii="Arial Black" w:eastAsia="Times New Roman" w:hAnsi="Arial Black" w:cs="Arial"/>
      <w:b/>
      <w:kern w:val="16"/>
      <w:sz w:val="24"/>
      <w:szCs w:val="24"/>
    </w:rPr>
  </w:style>
  <w:style w:type="paragraph" w:customStyle="1" w:styleId="GrayBoldFlushLeft">
    <w:name w:val="Gray Bold Flush Left"/>
    <w:link w:val="GrayBoldFlushLeftChar"/>
    <w:rsid w:val="005536D3"/>
    <w:pPr>
      <w:adjustRightInd w:val="0"/>
      <w:snapToGrid w:val="0"/>
      <w:spacing w:after="0" w:line="240" w:lineRule="auto"/>
    </w:pPr>
    <w:rPr>
      <w:rFonts w:ascii="Arial Black" w:eastAsia="Times New Roman" w:hAnsi="Arial Black" w:cs="Arial"/>
      <w:color w:val="808080"/>
      <w:kern w:val="16"/>
      <w:sz w:val="20"/>
      <w:szCs w:val="20"/>
    </w:rPr>
  </w:style>
  <w:style w:type="character" w:customStyle="1" w:styleId="GrayBoldFlushLeftChar">
    <w:name w:val="Gray Bold Flush Left Char"/>
    <w:basedOn w:val="DefaultParagraphFont"/>
    <w:link w:val="GrayBoldFlushLeft"/>
    <w:rsid w:val="005536D3"/>
    <w:rPr>
      <w:rFonts w:ascii="Arial Black" w:eastAsia="Times New Roman" w:hAnsi="Arial Black" w:cs="Arial"/>
      <w:color w:val="808080"/>
      <w:kern w:val="16"/>
      <w:sz w:val="20"/>
      <w:szCs w:val="20"/>
    </w:rPr>
  </w:style>
  <w:style w:type="character" w:customStyle="1" w:styleId="Heading2Char">
    <w:name w:val="Heading 2 Char"/>
    <w:aliases w:val="Sub-heading Char"/>
    <w:basedOn w:val="DefaultParagraphFont"/>
    <w:link w:val="Heading2"/>
    <w:rsid w:val="006D6298"/>
    <w:rPr>
      <w:rFonts w:ascii="Arial Black" w:eastAsia="Times New Roman" w:hAnsi="Arial Black" w:cs="Arial"/>
      <w:b/>
      <w:iCs/>
      <w:color w:val="0076C0"/>
      <w:kern w:val="16"/>
      <w:sz w:val="20"/>
      <w:szCs w:val="20"/>
    </w:rPr>
  </w:style>
  <w:style w:type="character" w:customStyle="1" w:styleId="Heading1Char">
    <w:name w:val="Heading 1 Char"/>
    <w:aliases w:val="Type of Document Heading Char"/>
    <w:basedOn w:val="DefaultParagraphFont"/>
    <w:link w:val="Heading1"/>
    <w:uiPriority w:val="9"/>
    <w:rsid w:val="00983790"/>
    <w:rPr>
      <w:rFonts w:ascii="Arial Black" w:eastAsiaTheme="majorEastAsia" w:hAnsi="Arial Black" w:cstheme="majorBidi"/>
      <w:bCs/>
      <w:color w:val="808080" w:themeColor="background1" w:themeShade="80"/>
      <w:sz w:val="20"/>
      <w:szCs w:val="28"/>
    </w:rPr>
  </w:style>
  <w:style w:type="character" w:customStyle="1" w:styleId="Heading3Char">
    <w:name w:val="Heading 3 Char"/>
    <w:aliases w:val="ByLine / Date Char"/>
    <w:basedOn w:val="DefaultParagraphFont"/>
    <w:link w:val="Heading3"/>
    <w:rsid w:val="00704650"/>
    <w:rPr>
      <w:rFonts w:ascii="Arial" w:eastAsia="Times New Roman" w:hAnsi="Arial" w:cs="Arial"/>
      <w:b/>
      <w:bCs/>
      <w:i/>
      <w:iCs/>
      <w:color w:val="808080"/>
      <w:kern w:val="16"/>
      <w:sz w:val="20"/>
      <w:szCs w:val="20"/>
    </w:rPr>
  </w:style>
  <w:style w:type="paragraph" w:styleId="ListParagraph">
    <w:name w:val="List Paragraph"/>
    <w:basedOn w:val="Normal"/>
    <w:uiPriority w:val="34"/>
    <w:qFormat/>
    <w:rsid w:val="000136EA"/>
    <w:pPr>
      <w:ind w:left="720"/>
      <w:contextualSpacing/>
    </w:pPr>
  </w:style>
  <w:style w:type="table" w:styleId="TableGrid">
    <w:name w:val="Table Grid"/>
    <w:basedOn w:val="TableNormal"/>
    <w:uiPriority w:val="59"/>
    <w:rsid w:val="00B939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4Char">
    <w:name w:val="Heading 4 Char"/>
    <w:aliases w:val="Footer Text Char"/>
    <w:basedOn w:val="DefaultParagraphFont"/>
    <w:link w:val="Heading4"/>
    <w:uiPriority w:val="9"/>
    <w:rsid w:val="00A55318"/>
    <w:rPr>
      <w:rFonts w:ascii="Arial" w:eastAsiaTheme="majorEastAsia" w:hAnsi="Arial" w:cstheme="majorBidi"/>
      <w:b/>
      <w:bCs/>
      <w:iCs/>
      <w:color w:val="0076C0"/>
      <w:sz w:val="14"/>
    </w:rPr>
  </w:style>
  <w:style w:type="paragraph" w:styleId="Quote">
    <w:name w:val="Quote"/>
    <w:basedOn w:val="Normal"/>
    <w:next w:val="Normal"/>
    <w:link w:val="QuoteChar"/>
    <w:autoRedefine/>
    <w:uiPriority w:val="29"/>
    <w:rsid w:val="00704650"/>
    <w:pPr>
      <w:pBdr>
        <w:left w:val="single" w:sz="12" w:space="4" w:color="808080" w:themeColor="background1" w:themeShade="80"/>
      </w:pBdr>
      <w:spacing w:before="120" w:after="120" w:line="240" w:lineRule="auto"/>
      <w:ind w:left="432" w:right="432"/>
    </w:pPr>
    <w:rPr>
      <w:i/>
      <w:iCs/>
      <w:color w:val="000000" w:themeColor="text1"/>
      <w:sz w:val="18"/>
    </w:rPr>
  </w:style>
  <w:style w:type="character" w:customStyle="1" w:styleId="QuoteChar">
    <w:name w:val="Quote Char"/>
    <w:basedOn w:val="DefaultParagraphFont"/>
    <w:link w:val="Quote"/>
    <w:uiPriority w:val="29"/>
    <w:rsid w:val="00704650"/>
    <w:rPr>
      <w:rFonts w:ascii="Arial" w:hAnsi="Arial"/>
      <w:i/>
      <w:iCs/>
      <w:color w:val="000000" w:themeColor="text1"/>
      <w:sz w:val="18"/>
    </w:rPr>
  </w:style>
  <w:style w:type="character" w:styleId="PlaceholderText">
    <w:name w:val="Placeholder Text"/>
    <w:basedOn w:val="DefaultParagraphFont"/>
    <w:uiPriority w:val="99"/>
    <w:semiHidden/>
    <w:rsid w:val="00B92848"/>
    <w:rPr>
      <w:color w:val="808080"/>
    </w:rPr>
  </w:style>
  <w:style w:type="table" w:customStyle="1" w:styleId="TableGrid1">
    <w:name w:val="Table Grid1"/>
    <w:basedOn w:val="TableNormal"/>
    <w:next w:val="TableGrid"/>
    <w:uiPriority w:val="59"/>
    <w:rsid w:val="00F405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DefaultParagraphFont"/>
    <w:rsid w:val="0054526B"/>
  </w:style>
  <w:style w:type="character" w:styleId="Hyperlink">
    <w:name w:val="Hyperlink"/>
    <w:basedOn w:val="DefaultParagraphFont"/>
    <w:uiPriority w:val="99"/>
    <w:unhideWhenUsed/>
    <w:rsid w:val="0054526B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141B2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41B25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41B25"/>
    <w:rPr>
      <w:rFonts w:ascii="Arial" w:hAnsi="Arial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41B2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41B25"/>
    <w:rPr>
      <w:rFonts w:ascii="Arial" w:hAnsi="Arial"/>
      <w:b/>
      <w:bCs/>
      <w:sz w:val="20"/>
      <w:szCs w:val="20"/>
    </w:rPr>
  </w:style>
  <w:style w:type="paragraph" w:customStyle="1" w:styleId="IntrocopyBoldBlackText">
    <w:name w:val="Intro copy: Bold Black Text"/>
    <w:basedOn w:val="Normal"/>
    <w:uiPriority w:val="99"/>
    <w:rsid w:val="00B02630"/>
    <w:pPr>
      <w:suppressAutoHyphens/>
      <w:autoSpaceDE w:val="0"/>
      <w:autoSpaceDN w:val="0"/>
      <w:adjustRightInd w:val="0"/>
      <w:spacing w:before="0" w:after="360" w:line="360" w:lineRule="atLeast"/>
      <w:textAlignment w:val="center"/>
    </w:pPr>
    <w:rPr>
      <w:rFonts w:ascii="Roboto" w:hAnsi="Roboto" w:cs="Roboto"/>
      <w:b/>
      <w:bCs/>
      <w:color w:val="000000"/>
      <w:sz w:val="22"/>
    </w:rPr>
  </w:style>
  <w:style w:type="paragraph" w:customStyle="1" w:styleId="BasicParagraph">
    <w:name w:val="[Basic Paragraph]"/>
    <w:basedOn w:val="Normal"/>
    <w:uiPriority w:val="99"/>
    <w:rsid w:val="00653553"/>
    <w:pPr>
      <w:autoSpaceDE w:val="0"/>
      <w:autoSpaceDN w:val="0"/>
      <w:adjustRightInd w:val="0"/>
      <w:spacing w:before="0"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header" Target="header2.xml"/><Relationship Id="rId13" Type="http://schemas.openxmlformats.org/officeDocument/2006/relationships/footer" Target="footer2.xml"/><Relationship Id="rId14" Type="http://schemas.openxmlformats.org/officeDocument/2006/relationships/fontTable" Target="fontTable.xml"/><Relationship Id="rId15" Type="http://schemas.openxmlformats.org/officeDocument/2006/relationships/glossaryDocument" Target="glossary/document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customXml" Target="../customXml/item2.xml"/><Relationship Id="rId3" Type="http://schemas.openxmlformats.org/officeDocument/2006/relationships/numbering" Target="numbering.xml"/><Relationship Id="rId4" Type="http://schemas.openxmlformats.org/officeDocument/2006/relationships/styles" Target="style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jpeg"/><Relationship Id="rId10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glossary/document.xml><?xml version="1.0" encoding="utf-8"?>
<w:glossary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AD004403D4994309BF84564766FBE1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423C56-DEEC-43B5-8900-6A77632657AC}"/>
      </w:docPartPr>
      <w:docPartBody>
        <w:p w:rsidR="00AE0FFC" w:rsidRDefault="00CD60AF">
          <w:r w:rsidRPr="00027BBE">
            <w:rPr>
              <w:rStyle w:val="PlaceholderText"/>
            </w:rPr>
            <w:t>[Title]</w:t>
          </w:r>
        </w:p>
      </w:docPartBody>
    </w:docPart>
    <w:docPart>
      <w:docPartPr>
        <w:name w:val="452F8D5FF2284483960A262165569C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99A447-A7CA-419F-9860-BF835C4344BF}"/>
      </w:docPartPr>
      <w:docPartBody>
        <w:p w:rsidR="00AE0FFC" w:rsidRDefault="00CD60AF">
          <w:r w:rsidRPr="00027BBE">
            <w:rPr>
              <w:rStyle w:val="PlaceholderText"/>
            </w:rPr>
            <w:t>[Title]</w:t>
          </w:r>
        </w:p>
      </w:docPartBody>
    </w:docPart>
    <w:docPart>
      <w:docPartPr>
        <w:name w:val="A4A9C6613CC74EB293DF8040020666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332C60-7E74-4E3B-92DC-DB7552924241}"/>
      </w:docPartPr>
      <w:docPartBody>
        <w:p w:rsidR="00C90FEE" w:rsidRDefault="005B35B0">
          <w:r w:rsidRPr="008878D5">
            <w:rPr>
              <w:rStyle w:val="PlaceholderText"/>
            </w:rPr>
            <w:t>[Title]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auto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Roboto">
    <w:charset w:val="00"/>
    <w:family w:val="auto"/>
    <w:pitch w:val="variable"/>
    <w:sig w:usb0="E00002EF" w:usb1="5000205B" w:usb2="00000020" w:usb3="00000000" w:csb0="0000019F" w:csb1="00000000"/>
  </w:font>
  <w:font w:name="MinionPro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Gothic">
    <w:panose1 w:val="020B0609070205080204"/>
    <w:charset w:val="80"/>
    <w:family w:val="auto"/>
    <w:pitch w:val="variable"/>
    <w:sig w:usb0="E00002FF" w:usb1="6AC7FDFB" w:usb2="08000012" w:usb3="00000000" w:csb0="0002009F" w:csb1="00000000"/>
  </w:font>
  <w:font w:name="Helv">
    <w:altName w:val="Helvetica"/>
    <w:panose1 w:val="00000000000000000000"/>
    <w:charset w:val="4D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60AF"/>
    <w:rsid w:val="00081801"/>
    <w:rsid w:val="00081C06"/>
    <w:rsid w:val="000F6F44"/>
    <w:rsid w:val="001E0264"/>
    <w:rsid w:val="00237A9F"/>
    <w:rsid w:val="00265FE6"/>
    <w:rsid w:val="002B2A5C"/>
    <w:rsid w:val="00306DF7"/>
    <w:rsid w:val="003A5097"/>
    <w:rsid w:val="003B29C5"/>
    <w:rsid w:val="003F5A68"/>
    <w:rsid w:val="004143F9"/>
    <w:rsid w:val="00470C15"/>
    <w:rsid w:val="00557609"/>
    <w:rsid w:val="00570F25"/>
    <w:rsid w:val="00575972"/>
    <w:rsid w:val="005B35B0"/>
    <w:rsid w:val="005E3027"/>
    <w:rsid w:val="00610F46"/>
    <w:rsid w:val="00624A23"/>
    <w:rsid w:val="00722665"/>
    <w:rsid w:val="00772846"/>
    <w:rsid w:val="007B3287"/>
    <w:rsid w:val="007C199B"/>
    <w:rsid w:val="00842D87"/>
    <w:rsid w:val="008C7E97"/>
    <w:rsid w:val="008F6742"/>
    <w:rsid w:val="009A767C"/>
    <w:rsid w:val="00A02326"/>
    <w:rsid w:val="00AE0FFC"/>
    <w:rsid w:val="00B705C3"/>
    <w:rsid w:val="00B95DE5"/>
    <w:rsid w:val="00C90FEE"/>
    <w:rsid w:val="00CD0A66"/>
    <w:rsid w:val="00CD60AF"/>
    <w:rsid w:val="00CE6F51"/>
    <w:rsid w:val="00D873ED"/>
    <w:rsid w:val="00E80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B35B0"/>
    <w:rPr>
      <w:color w:val="808080"/>
    </w:rPr>
  </w:style>
  <w:style w:type="paragraph" w:customStyle="1" w:styleId="B03848FB1C9945CB824C230E0423A127">
    <w:name w:val="B03848FB1C9945CB824C230E0423A127"/>
    <w:rsid w:val="00B95DE5"/>
    <w:pPr>
      <w:spacing w:after="160" w:line="259" w:lineRule="auto"/>
    </w:pPr>
  </w:style>
  <w:style w:type="paragraph" w:customStyle="1" w:styleId="C6EA257D74AC43D3BC1D757EFB15FEDE">
    <w:name w:val="C6EA257D74AC43D3BC1D757EFB15FEDE"/>
    <w:rsid w:val="00B95DE5"/>
    <w:pPr>
      <w:spacing w:after="160" w:line="259" w:lineRule="auto"/>
    </w:pPr>
  </w:style>
  <w:style w:type="paragraph" w:customStyle="1" w:styleId="3F200B4EF46F49028FC7836654BC2CA9">
    <w:name w:val="3F200B4EF46F49028FC7836654BC2CA9"/>
    <w:rsid w:val="005B35B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The summary of this paper is.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0895391-2910-D940-B6CA-C808E01893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772</Words>
  <Characters>4401</Characters>
  <Application>Microsoft Macintosh Word</Application>
  <DocSecurity>0</DocSecurity>
  <Lines>36</Lines>
  <Paragraphs>10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Teledyne LeCroy Launches RP4030 Active Voltage Rail Probe and SPMI Decoder</vt:lpstr>
      <vt:lpstr>Teledyne LeCroy Launches RP4030 Active Voltage Rail Probe and SPMI Decoder</vt:lpstr>
    </vt:vector>
  </TitlesOfParts>
  <Company/>
  <LinksUpToDate>false</LinksUpToDate>
  <CharactersWithSpaces>5163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Teledyne LeCroy Launches RP4030 Active Voltage Rail Probe and SPMI Decoder</dc:title>
  <dc:creator>Teledyne LeCroy</dc:creator>
  <cp:keywords>HDO8000, HDO, 8 channel, 12-bit, high definition oscilloscopes, oscilloscope</cp:keywords>
  <cp:lastModifiedBy>Priscilla Moroke</cp:lastModifiedBy>
  <cp:revision>2</cp:revision>
  <cp:lastPrinted>2014-09-04T17:50:00Z</cp:lastPrinted>
  <dcterms:created xsi:type="dcterms:W3CDTF">2016-12-01T13:37:00Z</dcterms:created>
  <dcterms:modified xsi:type="dcterms:W3CDTF">2016-12-01T13:37:00Z</dcterms:modified>
</cp:coreProperties>
</file>