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D14C4" w14:textId="77777777" w:rsidR="003E5A8C" w:rsidRPr="003E5A8C" w:rsidRDefault="003E5A8C" w:rsidP="00062AD6">
      <w:pPr>
        <w:shd w:val="clear" w:color="auto" w:fill="FFFFFF"/>
        <w:spacing w:line="240" w:lineRule="auto"/>
        <w:rPr>
          <w:rFonts w:asciiTheme="majorBidi" w:eastAsia="Times New Roman" w:hAnsiTheme="majorBidi" w:cstheme="majorBidi"/>
          <w:sz w:val="26"/>
          <w:szCs w:val="26"/>
        </w:rPr>
      </w:pPr>
      <w:bookmarkStart w:id="0" w:name="_GoBack"/>
      <w:bookmarkEnd w:id="0"/>
      <w:r w:rsidRPr="003E5A8C">
        <w:rPr>
          <w:rFonts w:asciiTheme="majorBidi" w:eastAsia="Times New Roman" w:hAnsiTheme="majorBidi" w:cstheme="majorBidi"/>
          <w:sz w:val="26"/>
          <w:szCs w:val="26"/>
        </w:rPr>
        <w:t xml:space="preserve">Nov. 16, 2016 </w:t>
      </w:r>
    </w:p>
    <w:p w14:paraId="6B827792" w14:textId="77777777" w:rsidR="003E5A8C" w:rsidRPr="003E5A8C" w:rsidRDefault="003E5A8C" w:rsidP="00062AD6">
      <w:pPr>
        <w:shd w:val="clear" w:color="auto" w:fill="FFFFFF"/>
        <w:spacing w:after="240" w:line="240" w:lineRule="auto"/>
        <w:jc w:val="center"/>
        <w:outlineLvl w:val="0"/>
        <w:rPr>
          <w:rFonts w:asciiTheme="majorBidi" w:eastAsia="Times New Roman" w:hAnsiTheme="majorBidi" w:cstheme="majorBidi"/>
          <w:b/>
          <w:bCs/>
          <w:color w:val="000000"/>
          <w:kern w:val="36"/>
          <w:sz w:val="26"/>
          <w:szCs w:val="26"/>
        </w:rPr>
      </w:pPr>
      <w:r w:rsidRPr="003E5A8C">
        <w:rPr>
          <w:rFonts w:asciiTheme="majorBidi" w:eastAsia="Times New Roman" w:hAnsiTheme="majorBidi" w:cstheme="majorBidi"/>
          <w:b/>
          <w:bCs/>
          <w:color w:val="000000"/>
          <w:kern w:val="36"/>
          <w:sz w:val="26"/>
          <w:szCs w:val="26"/>
        </w:rPr>
        <w:t>Boehringer Ingelheim welcomes central role of LAMA/LABA therapy within 2017 GOLD Strategy for COPD</w:t>
      </w:r>
    </w:p>
    <w:p w14:paraId="07320A1D" w14:textId="77777777" w:rsidR="003E5A8C" w:rsidRPr="003E5A8C" w:rsidRDefault="003E5A8C" w:rsidP="003E5A8C">
      <w:pPr>
        <w:shd w:val="clear" w:color="auto" w:fill="FFFFFF"/>
        <w:spacing w:after="336" w:line="240" w:lineRule="auto"/>
        <w:rPr>
          <w:rFonts w:asciiTheme="majorBidi" w:eastAsia="Times New Roman" w:hAnsiTheme="majorBidi" w:cstheme="majorBidi"/>
          <w:i/>
          <w:iCs/>
          <w:color w:val="000000"/>
          <w:sz w:val="26"/>
          <w:szCs w:val="26"/>
        </w:rPr>
      </w:pPr>
      <w:r w:rsidRPr="003E5A8C">
        <w:rPr>
          <w:rFonts w:asciiTheme="majorBidi" w:eastAsia="Times New Roman" w:hAnsiTheme="majorBidi" w:cstheme="majorBidi"/>
          <w:color w:val="000000"/>
          <w:sz w:val="26"/>
          <w:szCs w:val="26"/>
        </w:rPr>
        <w:t xml:space="preserve">• </w:t>
      </w:r>
      <w:r w:rsidRPr="003E5A8C">
        <w:rPr>
          <w:rFonts w:asciiTheme="majorBidi" w:eastAsia="Times New Roman" w:hAnsiTheme="majorBidi" w:cstheme="majorBidi"/>
          <w:i/>
          <w:iCs/>
          <w:color w:val="000000"/>
          <w:sz w:val="26"/>
          <w:szCs w:val="26"/>
        </w:rPr>
        <w:t>Pharmacologic treatment recommendations are tailored to patients' needs based on symptoms and exacerbation history</w:t>
      </w:r>
      <w:r w:rsidRPr="003E5A8C">
        <w:rPr>
          <w:rFonts w:asciiTheme="majorBidi" w:eastAsia="Times New Roman" w:hAnsiTheme="majorBidi" w:cstheme="majorBidi"/>
          <w:i/>
          <w:iCs/>
          <w:color w:val="000000"/>
          <w:sz w:val="26"/>
          <w:szCs w:val="26"/>
          <w:vertAlign w:val="superscript"/>
        </w:rPr>
        <w:t>1</w:t>
      </w:r>
    </w:p>
    <w:p w14:paraId="25BAA792" w14:textId="77777777" w:rsidR="003E5A8C" w:rsidRPr="003E5A8C" w:rsidRDefault="003E5A8C" w:rsidP="003E5A8C">
      <w:pPr>
        <w:shd w:val="clear" w:color="auto" w:fill="FFFFFF"/>
        <w:spacing w:after="336" w:line="240" w:lineRule="auto"/>
        <w:rPr>
          <w:rFonts w:asciiTheme="majorBidi" w:eastAsia="Times New Roman" w:hAnsiTheme="majorBidi" w:cstheme="majorBidi"/>
          <w:i/>
          <w:iCs/>
          <w:color w:val="000000"/>
          <w:sz w:val="26"/>
          <w:szCs w:val="26"/>
        </w:rPr>
      </w:pPr>
      <w:r w:rsidRPr="003E5A8C">
        <w:rPr>
          <w:rFonts w:asciiTheme="majorBidi" w:eastAsia="Times New Roman" w:hAnsiTheme="majorBidi" w:cstheme="majorBidi"/>
          <w:i/>
          <w:iCs/>
          <w:color w:val="000000"/>
          <w:sz w:val="26"/>
          <w:szCs w:val="26"/>
        </w:rPr>
        <w:t>• LAMA/LABA therapy now an essential cornerstone for COPD treatment across the spectrum of people with COPD in GOLD groups B-D</w:t>
      </w:r>
      <w:r w:rsidRPr="003E5A8C">
        <w:rPr>
          <w:rFonts w:asciiTheme="majorBidi" w:eastAsia="Times New Roman" w:hAnsiTheme="majorBidi" w:cstheme="majorBidi"/>
          <w:i/>
          <w:iCs/>
          <w:color w:val="000000"/>
          <w:sz w:val="26"/>
          <w:szCs w:val="26"/>
          <w:vertAlign w:val="superscript"/>
        </w:rPr>
        <w:t>1</w:t>
      </w:r>
    </w:p>
    <w:p w14:paraId="04BB45E3" w14:textId="77777777" w:rsidR="003E5A8C" w:rsidRPr="003E5A8C" w:rsidRDefault="003E5A8C" w:rsidP="003E5A8C">
      <w:pPr>
        <w:shd w:val="clear" w:color="auto" w:fill="FFFFFF"/>
        <w:spacing w:after="336" w:line="240" w:lineRule="auto"/>
        <w:rPr>
          <w:rFonts w:asciiTheme="majorBidi" w:eastAsia="Times New Roman" w:hAnsiTheme="majorBidi" w:cstheme="majorBidi"/>
          <w:i/>
          <w:iCs/>
          <w:color w:val="000000"/>
          <w:sz w:val="26"/>
          <w:szCs w:val="26"/>
        </w:rPr>
      </w:pPr>
      <w:r w:rsidRPr="003E5A8C">
        <w:rPr>
          <w:rFonts w:asciiTheme="majorBidi" w:eastAsia="Times New Roman" w:hAnsiTheme="majorBidi" w:cstheme="majorBidi"/>
          <w:i/>
          <w:iCs/>
          <w:color w:val="000000"/>
          <w:sz w:val="26"/>
          <w:szCs w:val="26"/>
        </w:rPr>
        <w:t>• Clearer guidance for physicians on which subset of patients may benefit from the addition of ICS</w:t>
      </w:r>
      <w:r w:rsidRPr="003E5A8C">
        <w:rPr>
          <w:rFonts w:asciiTheme="majorBidi" w:eastAsia="Times New Roman" w:hAnsiTheme="majorBidi" w:cstheme="majorBidi"/>
          <w:i/>
          <w:iCs/>
          <w:color w:val="000000"/>
          <w:sz w:val="26"/>
          <w:szCs w:val="26"/>
          <w:vertAlign w:val="superscript"/>
        </w:rPr>
        <w:t>1</w:t>
      </w:r>
    </w:p>
    <w:p w14:paraId="1F74D1A2"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INGELHEIM, Germany--(</w:t>
      </w:r>
      <w:hyperlink r:id="rId4" w:history="1">
        <w:r w:rsidRPr="00062AD6">
          <w:rPr>
            <w:rFonts w:asciiTheme="majorBidi" w:eastAsia="Times New Roman" w:hAnsiTheme="majorBidi" w:cstheme="majorBidi"/>
            <w:color w:val="002B42"/>
            <w:sz w:val="26"/>
            <w:szCs w:val="26"/>
            <w:u w:val="single"/>
          </w:rPr>
          <w:t>BUSINESS WIRE</w:t>
        </w:r>
      </w:hyperlink>
      <w:r w:rsidR="00062AD6" w:rsidRPr="00062AD6">
        <w:rPr>
          <w:rFonts w:asciiTheme="majorBidi" w:eastAsia="Times New Roman" w:hAnsiTheme="majorBidi" w:cstheme="majorBidi"/>
          <w:color w:val="000000"/>
          <w:sz w:val="26"/>
          <w:szCs w:val="26"/>
        </w:rPr>
        <w:t>/</w:t>
      </w:r>
      <w:hyperlink r:id="rId5" w:history="1">
        <w:r w:rsidR="00062AD6" w:rsidRPr="00062AD6">
          <w:rPr>
            <w:rStyle w:val="Hyperlink"/>
            <w:rFonts w:asciiTheme="majorBidi" w:hAnsiTheme="majorBidi" w:cstheme="majorBidi"/>
            <w:sz w:val="26"/>
            <w:szCs w:val="26"/>
          </w:rPr>
          <w:t>ME NewsWire</w:t>
        </w:r>
      </w:hyperlink>
      <w:r w:rsidRPr="003E5A8C">
        <w:rPr>
          <w:rFonts w:asciiTheme="majorBidi" w:eastAsia="Times New Roman" w:hAnsiTheme="majorBidi" w:cstheme="majorBidi"/>
          <w:color w:val="000000"/>
          <w:sz w:val="26"/>
          <w:szCs w:val="26"/>
        </w:rPr>
        <w:t>)-- Boehringer Ingelheim welcomes the updated 2017 Global Initiative for Chronic Obstructive Lung Disease (GOLD) Strategy which now positions a combination of a LAMA (long-acting anticholinergic) and a LABA (long-acting beta2-agonist), as a mainstay treatment for people with Chronic Obstructive Pulmonary Disease (COPD) in GOLD groups B-D.</w:t>
      </w:r>
      <w:r w:rsidRPr="003E5A8C">
        <w:rPr>
          <w:rFonts w:asciiTheme="majorBidi" w:eastAsia="Times New Roman" w:hAnsiTheme="majorBidi" w:cstheme="majorBidi"/>
          <w:color w:val="000000"/>
          <w:sz w:val="26"/>
          <w:szCs w:val="26"/>
          <w:vertAlign w:val="superscript"/>
        </w:rPr>
        <w:t>1</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This represents a significant change versus previous GOLD guidelines.</w:t>
      </w:r>
      <w:r w:rsidRPr="003E5A8C">
        <w:rPr>
          <w:rFonts w:asciiTheme="majorBidi" w:eastAsia="Times New Roman" w:hAnsiTheme="majorBidi" w:cstheme="majorBidi"/>
          <w:color w:val="000000"/>
          <w:sz w:val="26"/>
          <w:szCs w:val="26"/>
          <w:vertAlign w:val="superscript"/>
        </w:rPr>
        <w:t>1</w:t>
      </w:r>
    </w:p>
    <w:p w14:paraId="5F9B0838"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The new Strategy classifies people with COPD by symptoms and history of exacerbations only. It still uses the A, B, C, D system, with each category having its own treatment algorithm supporting a more tailored approach addressing patient needs. For GOLD groups B-D, LAMA/LABA therapy plays a critical, central role in the treatment recommendations.</w:t>
      </w:r>
      <w:r w:rsidRPr="003E5A8C">
        <w:rPr>
          <w:rFonts w:asciiTheme="majorBidi" w:eastAsia="Times New Roman" w:hAnsiTheme="majorBidi" w:cstheme="majorBidi"/>
          <w:color w:val="000000"/>
          <w:sz w:val="26"/>
          <w:szCs w:val="26"/>
          <w:vertAlign w:val="superscript"/>
        </w:rPr>
        <w:t>1</w:t>
      </w:r>
    </w:p>
    <w:p w14:paraId="59973A6A"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w:t>
      </w:r>
      <w:r w:rsidRPr="003E5A8C">
        <w:rPr>
          <w:rFonts w:asciiTheme="majorBidi" w:eastAsia="Times New Roman" w:hAnsiTheme="majorBidi" w:cstheme="majorBidi"/>
          <w:i/>
          <w:iCs/>
          <w:color w:val="000000"/>
          <w:sz w:val="26"/>
          <w:szCs w:val="26"/>
        </w:rPr>
        <w:t>This is a major revision of the GOLD document since 2011 and is a step forward for individualised COPD management. The updated pharmacotherapy recommendations are now based solely on two factors, symptoms and exacerbation history,</w:t>
      </w:r>
      <w:r w:rsidRPr="003E5A8C">
        <w:rPr>
          <w:rFonts w:asciiTheme="majorBidi" w:eastAsia="Times New Roman" w:hAnsiTheme="majorBidi" w:cstheme="majorBidi"/>
          <w:color w:val="000000"/>
          <w:sz w:val="26"/>
          <w:szCs w:val="26"/>
        </w:rPr>
        <w:t>" said Professor Claus Vogelmeier, MD, Chair, GOLD Science Committee, Department of Medicine, Pulmonary and Critical Care Medicine, University Medical Center Giessen and Marburg, Philipps-University Marburg, Germany. "</w:t>
      </w:r>
      <w:r w:rsidRPr="003E5A8C">
        <w:rPr>
          <w:rFonts w:asciiTheme="majorBidi" w:eastAsia="Times New Roman" w:hAnsiTheme="majorBidi" w:cstheme="majorBidi"/>
          <w:i/>
          <w:iCs/>
          <w:color w:val="000000"/>
          <w:sz w:val="26"/>
          <w:szCs w:val="26"/>
        </w:rPr>
        <w:t>Our 2017 Global Strategy aims to help people with this chronic but treatable condition by offering holistic treatment guidance that covers pharmacological and non-pharmacological treatments.</w:t>
      </w:r>
      <w:r w:rsidRPr="003E5A8C">
        <w:rPr>
          <w:rFonts w:asciiTheme="majorBidi" w:eastAsia="Times New Roman" w:hAnsiTheme="majorBidi" w:cstheme="majorBidi"/>
          <w:color w:val="000000"/>
          <w:sz w:val="26"/>
          <w:szCs w:val="26"/>
        </w:rPr>
        <w:t>"</w:t>
      </w:r>
    </w:p>
    <w:p w14:paraId="19A8C7D5"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The 2017 GOLD Global Strategy for the Diagnosis, Management and Prevention of Chronic Obstructive Pulmonary Disease reflects the latest evidence from published scientific research.</w:t>
      </w:r>
      <w:r w:rsidRPr="003E5A8C">
        <w:rPr>
          <w:rFonts w:asciiTheme="majorBidi" w:eastAsia="Times New Roman" w:hAnsiTheme="majorBidi" w:cstheme="majorBidi"/>
          <w:color w:val="000000"/>
          <w:sz w:val="26"/>
          <w:szCs w:val="26"/>
          <w:vertAlign w:val="superscript"/>
        </w:rPr>
        <w:t>1</w:t>
      </w:r>
      <w:r w:rsidRPr="00062AD6">
        <w:rPr>
          <w:rFonts w:asciiTheme="majorBidi" w:eastAsia="Times New Roman" w:hAnsiTheme="majorBidi" w:cstheme="majorBidi"/>
          <w:color w:val="000000"/>
          <w:sz w:val="26"/>
          <w:szCs w:val="26"/>
          <w:vertAlign w:val="superscript"/>
        </w:rPr>
        <w:t> </w:t>
      </w:r>
      <w:r w:rsidRPr="003E5A8C">
        <w:rPr>
          <w:rFonts w:asciiTheme="majorBidi" w:eastAsia="Times New Roman" w:hAnsiTheme="majorBidi" w:cstheme="majorBidi"/>
          <w:color w:val="000000"/>
          <w:sz w:val="26"/>
          <w:szCs w:val="26"/>
        </w:rPr>
        <w:t>The added benefits of treatment with a LAMA/LABA beyond the monocomponents alone, and versus LABA/ICS (inhaled corticosteroids) for people with COPD, have been consistently confirmed by a number of randomised, clinical trials.</w:t>
      </w:r>
      <w:r w:rsidRPr="003E5A8C">
        <w:rPr>
          <w:rFonts w:asciiTheme="majorBidi" w:eastAsia="Times New Roman" w:hAnsiTheme="majorBidi" w:cstheme="majorBidi"/>
          <w:color w:val="000000"/>
          <w:sz w:val="26"/>
          <w:szCs w:val="26"/>
          <w:vertAlign w:val="superscript"/>
        </w:rPr>
        <w:t>2,3,4,5,6,7,8,9</w:t>
      </w:r>
    </w:p>
    <w:p w14:paraId="7B06E940"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lastRenderedPageBreak/>
        <w:t>The evidence includes results from the large-scale, Phase III TOviTO</w:t>
      </w:r>
      <w:r w:rsidRPr="003E5A8C">
        <w:rPr>
          <w:rFonts w:asciiTheme="majorBidi" w:eastAsia="Times New Roman" w:hAnsiTheme="majorBidi" w:cstheme="majorBidi"/>
          <w:color w:val="000000"/>
          <w:sz w:val="26"/>
          <w:szCs w:val="26"/>
          <w:vertAlign w:val="superscript"/>
        </w:rPr>
        <w:t>®</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clinical trial programme. The data also demonstrate Spiolto</w:t>
      </w:r>
      <w:r w:rsidRPr="003E5A8C">
        <w:rPr>
          <w:rFonts w:asciiTheme="majorBidi" w:eastAsia="Times New Roman" w:hAnsiTheme="majorBidi" w:cstheme="majorBidi"/>
          <w:color w:val="000000"/>
          <w:sz w:val="26"/>
          <w:szCs w:val="26"/>
          <w:vertAlign w:val="superscript"/>
        </w:rPr>
        <w:t>®</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Respimat</w:t>
      </w:r>
      <w:r w:rsidRPr="003E5A8C">
        <w:rPr>
          <w:rFonts w:asciiTheme="majorBidi" w:eastAsia="Times New Roman" w:hAnsiTheme="majorBidi" w:cstheme="majorBidi"/>
          <w:color w:val="000000"/>
          <w:sz w:val="26"/>
          <w:szCs w:val="26"/>
          <w:vertAlign w:val="superscript"/>
        </w:rPr>
        <w:t>®</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(tiotropium+olodaterol) provides significant improvements in patient outcomes over Spiriva</w:t>
      </w:r>
      <w:r w:rsidRPr="003E5A8C">
        <w:rPr>
          <w:rFonts w:asciiTheme="majorBidi" w:eastAsia="Times New Roman" w:hAnsiTheme="majorBidi" w:cstheme="majorBidi"/>
          <w:color w:val="000000"/>
          <w:sz w:val="26"/>
          <w:szCs w:val="26"/>
          <w:vertAlign w:val="superscript"/>
        </w:rPr>
        <w:t>®</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Respimat</w:t>
      </w:r>
      <w:r w:rsidRPr="003E5A8C">
        <w:rPr>
          <w:rFonts w:asciiTheme="majorBidi" w:eastAsia="Times New Roman" w:hAnsiTheme="majorBidi" w:cstheme="majorBidi"/>
          <w:color w:val="000000"/>
          <w:sz w:val="26"/>
          <w:szCs w:val="26"/>
          <w:vertAlign w:val="superscript"/>
        </w:rPr>
        <w:t>®</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(tiotropium), right from the initial stages when people with COPD need maintenance therapy.</w:t>
      </w:r>
      <w:r w:rsidRPr="003E5A8C">
        <w:rPr>
          <w:rFonts w:asciiTheme="majorBidi" w:eastAsia="Times New Roman" w:hAnsiTheme="majorBidi" w:cstheme="majorBidi"/>
          <w:color w:val="000000"/>
          <w:sz w:val="26"/>
          <w:szCs w:val="26"/>
          <w:vertAlign w:val="superscript"/>
        </w:rPr>
        <w:t>6,7,8,10,11</w:t>
      </w:r>
    </w:p>
    <w:p w14:paraId="532F4944"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The new GOLD Strategy provides clear guidance on when, and in which patients, ICS can be added or withdrawn.</w:t>
      </w:r>
      <w:r w:rsidRPr="003E5A8C">
        <w:rPr>
          <w:rFonts w:asciiTheme="majorBidi" w:eastAsia="Times New Roman" w:hAnsiTheme="majorBidi" w:cstheme="majorBidi"/>
          <w:color w:val="000000"/>
          <w:sz w:val="26"/>
          <w:szCs w:val="26"/>
          <w:vertAlign w:val="superscript"/>
        </w:rPr>
        <w:t>1</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All COPD patients should be treated with therapies that optimise lung function first. Only those who have ≥2 exacerbations per year or ≥1 exacerbation leading to hospital admission may be considered for an ICS-containing therapy after LAMA/LABA. In addition, the new GOLD Strategy suggests that ICS therapy may be withdrawn safely in people with COPD who are in GOLD group D and stable, by using a LAMA/LABA regimen.</w:t>
      </w:r>
      <w:r w:rsidRPr="003E5A8C">
        <w:rPr>
          <w:rFonts w:asciiTheme="majorBidi" w:eastAsia="Times New Roman" w:hAnsiTheme="majorBidi" w:cstheme="majorBidi"/>
          <w:color w:val="000000"/>
          <w:sz w:val="26"/>
          <w:szCs w:val="26"/>
          <w:vertAlign w:val="superscript"/>
        </w:rPr>
        <w:t>1</w:t>
      </w:r>
    </w:p>
    <w:p w14:paraId="581A89D9"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Several studies, including the Withdrawal of Inhaled Steroids During Optimised bronchodilator Management (WISDOM) study,</w:t>
      </w:r>
      <w:r w:rsidRPr="003E5A8C">
        <w:rPr>
          <w:rFonts w:asciiTheme="majorBidi" w:eastAsia="Times New Roman" w:hAnsiTheme="majorBidi" w:cstheme="majorBidi"/>
          <w:color w:val="000000"/>
          <w:sz w:val="26"/>
          <w:szCs w:val="26"/>
          <w:vertAlign w:val="superscript"/>
        </w:rPr>
        <w:t>12,13,14,15</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have helped inform the de-escalation path.</w:t>
      </w:r>
    </w:p>
    <w:p w14:paraId="0D272300"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w:t>
      </w:r>
      <w:r w:rsidRPr="003E5A8C">
        <w:rPr>
          <w:rFonts w:asciiTheme="majorBidi" w:eastAsia="Times New Roman" w:hAnsiTheme="majorBidi" w:cstheme="majorBidi"/>
          <w:i/>
          <w:iCs/>
          <w:color w:val="000000"/>
          <w:sz w:val="26"/>
          <w:szCs w:val="26"/>
        </w:rPr>
        <w:t>Boehringer Ingelheim is pleased that our extensive, ongoing clinical trial programme in COPD has contributed to the latest GOLD Strategy. We are committed to continuing research into the optimal management of COPD to achieve the best possible outcomes for people with COPD</w:t>
      </w:r>
      <w:r w:rsidRPr="003E5A8C">
        <w:rPr>
          <w:rFonts w:asciiTheme="majorBidi" w:eastAsia="Times New Roman" w:hAnsiTheme="majorBidi" w:cstheme="majorBidi"/>
          <w:color w:val="000000"/>
          <w:sz w:val="26"/>
          <w:szCs w:val="26"/>
        </w:rPr>
        <w:t>,” said Dr William Mezzanotte, MD MPH, Vice President and Head of Respiratory Medicine at Boehringer Ingelheim.</w:t>
      </w:r>
    </w:p>
    <w:p w14:paraId="31767052"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COPD is a serious but manageable lung disease, which is estimated to affect 210 million people worldwide.</w:t>
      </w:r>
      <w:r w:rsidRPr="003E5A8C">
        <w:rPr>
          <w:rFonts w:asciiTheme="majorBidi" w:eastAsia="Times New Roman" w:hAnsiTheme="majorBidi" w:cstheme="majorBidi"/>
          <w:color w:val="000000"/>
          <w:sz w:val="26"/>
          <w:szCs w:val="26"/>
          <w:vertAlign w:val="superscript"/>
        </w:rPr>
        <w:t>16</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Total deaths from COPD are projected to increase by more than 30 percent in the next 10 years; COPD is predicted to become the third leading cause of death globally by 2030.</w:t>
      </w:r>
      <w:r w:rsidRPr="003E5A8C">
        <w:rPr>
          <w:rFonts w:asciiTheme="majorBidi" w:eastAsia="Times New Roman" w:hAnsiTheme="majorBidi" w:cstheme="majorBidi"/>
          <w:color w:val="000000"/>
          <w:sz w:val="26"/>
          <w:szCs w:val="26"/>
          <w:vertAlign w:val="superscript"/>
        </w:rPr>
        <w:t>17</w:t>
      </w:r>
    </w:p>
    <w:p w14:paraId="27BFD1E8"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Once daily Spiolto</w:t>
      </w:r>
      <w:r w:rsidRPr="003E5A8C">
        <w:rPr>
          <w:rFonts w:asciiTheme="majorBidi" w:eastAsia="Times New Roman" w:hAnsiTheme="majorBidi" w:cstheme="majorBidi"/>
          <w:color w:val="000000"/>
          <w:sz w:val="26"/>
          <w:szCs w:val="26"/>
          <w:vertAlign w:val="superscript"/>
        </w:rPr>
        <w:t>®</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Respimat</w:t>
      </w:r>
      <w:r w:rsidRPr="003E5A8C">
        <w:rPr>
          <w:rFonts w:asciiTheme="majorBidi" w:eastAsia="Times New Roman" w:hAnsiTheme="majorBidi" w:cstheme="majorBidi"/>
          <w:color w:val="000000"/>
          <w:sz w:val="26"/>
          <w:szCs w:val="26"/>
          <w:vertAlign w:val="superscript"/>
        </w:rPr>
        <w:t>®</w:t>
      </w:r>
      <w:r w:rsidRPr="00062AD6">
        <w:rPr>
          <w:rFonts w:asciiTheme="majorBidi" w:eastAsia="Times New Roman" w:hAnsiTheme="majorBidi" w:cstheme="majorBidi"/>
          <w:color w:val="000000"/>
          <w:sz w:val="26"/>
          <w:szCs w:val="26"/>
        </w:rPr>
        <w:t> </w:t>
      </w:r>
      <w:r w:rsidRPr="003E5A8C">
        <w:rPr>
          <w:rFonts w:asciiTheme="majorBidi" w:eastAsia="Times New Roman" w:hAnsiTheme="majorBidi" w:cstheme="majorBidi"/>
          <w:color w:val="000000"/>
          <w:sz w:val="26"/>
          <w:szCs w:val="26"/>
        </w:rPr>
        <w:t>is Boehringer Ingelheim’s advance in COPD maintenance treatment, and has been approved in more than 50 countries worldwide.</w:t>
      </w:r>
    </w:p>
    <w:p w14:paraId="04E47C23" w14:textId="77777777" w:rsidR="003E5A8C" w:rsidRPr="00062AD6" w:rsidRDefault="003E5A8C" w:rsidP="003E5A8C">
      <w:pPr>
        <w:shd w:val="clear" w:color="auto" w:fill="FFFFFF"/>
        <w:spacing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b/>
          <w:bCs/>
          <w:color w:val="000000"/>
          <w:sz w:val="26"/>
          <w:szCs w:val="26"/>
        </w:rPr>
        <w:t>For ‘Notes to Editors’ and ‘References’ please visit:</w:t>
      </w:r>
      <w:r w:rsidRPr="00062AD6">
        <w:rPr>
          <w:rFonts w:asciiTheme="majorBidi" w:eastAsia="Times New Roman" w:hAnsiTheme="majorBidi" w:cstheme="majorBidi"/>
          <w:b/>
          <w:bCs/>
          <w:color w:val="000000"/>
          <w:sz w:val="26"/>
          <w:szCs w:val="26"/>
        </w:rPr>
        <w:t> </w:t>
      </w:r>
      <w:hyperlink r:id="rId6" w:history="1">
        <w:r w:rsidRPr="00062AD6">
          <w:rPr>
            <w:rFonts w:asciiTheme="majorBidi" w:eastAsia="Times New Roman" w:hAnsiTheme="majorBidi" w:cstheme="majorBidi"/>
            <w:color w:val="002B42"/>
            <w:sz w:val="26"/>
            <w:szCs w:val="26"/>
            <w:u w:val="single"/>
          </w:rPr>
          <w:t>http://www.boehringer-ingelheim.com/press-release/boehringer-ingelheim-welcomes-central-role-lamalaba-therapy-within-2017-gold-strategy</w:t>
        </w:r>
      </w:hyperlink>
    </w:p>
    <w:p w14:paraId="4C7B0FCC" w14:textId="77777777" w:rsidR="00062AD6" w:rsidRPr="00062AD6" w:rsidRDefault="00062AD6" w:rsidP="003E5A8C">
      <w:pPr>
        <w:shd w:val="clear" w:color="auto" w:fill="FFFFFF"/>
        <w:spacing w:line="240" w:lineRule="auto"/>
        <w:rPr>
          <w:rFonts w:asciiTheme="majorBidi" w:eastAsia="Times New Roman" w:hAnsiTheme="majorBidi" w:cstheme="majorBidi"/>
          <w:color w:val="000000"/>
          <w:sz w:val="26"/>
          <w:szCs w:val="26"/>
        </w:rPr>
      </w:pPr>
    </w:p>
    <w:p w14:paraId="2819F115" w14:textId="77777777" w:rsidR="00062AD6" w:rsidRPr="00062AD6" w:rsidRDefault="00062AD6" w:rsidP="00062AD6">
      <w:pPr>
        <w:tabs>
          <w:tab w:val="left" w:pos="2753"/>
        </w:tabs>
        <w:spacing w:before="100" w:beforeAutospacing="1" w:after="100" w:afterAutospacing="1"/>
        <w:rPr>
          <w:rFonts w:asciiTheme="majorBidi" w:hAnsiTheme="majorBidi" w:cstheme="majorBidi"/>
          <w:sz w:val="26"/>
          <w:szCs w:val="26"/>
        </w:rPr>
      </w:pPr>
      <w:r w:rsidRPr="00062AD6">
        <w:rPr>
          <w:rFonts w:asciiTheme="majorBidi" w:hAnsiTheme="majorBidi" w:cstheme="majorBidi"/>
          <w:sz w:val="26"/>
          <w:szCs w:val="26"/>
        </w:rPr>
        <w:t xml:space="preserve">*source: </w:t>
      </w:r>
      <w:hyperlink r:id="rId7" w:history="1">
        <w:r w:rsidRPr="00062AD6">
          <w:rPr>
            <w:rStyle w:val="Hyperlink"/>
            <w:rFonts w:asciiTheme="majorBidi" w:hAnsiTheme="majorBidi" w:cstheme="majorBidi"/>
            <w:sz w:val="26"/>
            <w:szCs w:val="26"/>
          </w:rPr>
          <w:t>ME NewsWire</w:t>
        </w:r>
      </w:hyperlink>
    </w:p>
    <w:p w14:paraId="064282A8" w14:textId="77777777" w:rsidR="00062AD6" w:rsidRPr="003E5A8C" w:rsidRDefault="00062AD6" w:rsidP="00062AD6">
      <w:pPr>
        <w:shd w:val="clear" w:color="auto" w:fill="FFFFFF"/>
        <w:spacing w:line="240" w:lineRule="auto"/>
        <w:rPr>
          <w:rFonts w:asciiTheme="majorBidi" w:eastAsia="Times New Roman" w:hAnsiTheme="majorBidi" w:cstheme="majorBidi"/>
          <w:color w:val="000000"/>
          <w:sz w:val="26"/>
          <w:szCs w:val="26"/>
        </w:rPr>
      </w:pPr>
      <w:r w:rsidRPr="00062AD6">
        <w:rPr>
          <w:rFonts w:asciiTheme="majorBidi" w:hAnsiTheme="majorBidi" w:cstheme="majorBidi"/>
          <w:sz w:val="26"/>
          <w:szCs w:val="26"/>
        </w:rPr>
        <w:t>The release can be read online:</w:t>
      </w:r>
      <w:r w:rsidRPr="00062AD6">
        <w:rPr>
          <w:rFonts w:asciiTheme="majorBidi" w:eastAsia="Times New Roman" w:hAnsiTheme="majorBidi" w:cstheme="majorBidi"/>
          <w:color w:val="000000"/>
          <w:sz w:val="26"/>
          <w:szCs w:val="26"/>
        </w:rPr>
        <w:t xml:space="preserve"> </w:t>
      </w:r>
      <w:hyperlink r:id="rId8" w:history="1">
        <w:r w:rsidRPr="00062AD6">
          <w:rPr>
            <w:rStyle w:val="Hyperlink"/>
            <w:rFonts w:asciiTheme="majorBidi" w:eastAsia="Times New Roman" w:hAnsiTheme="majorBidi" w:cstheme="majorBidi"/>
            <w:sz w:val="26"/>
            <w:szCs w:val="26"/>
          </w:rPr>
          <w:t>http://www.me-newswire.net/news/19077/en</w:t>
        </w:r>
      </w:hyperlink>
      <w:r w:rsidRPr="00062AD6">
        <w:rPr>
          <w:rFonts w:asciiTheme="majorBidi" w:eastAsia="Times New Roman" w:hAnsiTheme="majorBidi" w:cstheme="majorBidi"/>
          <w:color w:val="000000"/>
          <w:sz w:val="26"/>
          <w:szCs w:val="26"/>
        </w:rPr>
        <w:t xml:space="preserve"> </w:t>
      </w:r>
    </w:p>
    <w:p w14:paraId="409B1A35" w14:textId="77777777" w:rsidR="003E5A8C" w:rsidRPr="003E5A8C" w:rsidRDefault="003E5A8C" w:rsidP="003E5A8C">
      <w:pPr>
        <w:shd w:val="clear" w:color="auto" w:fill="0076B6"/>
        <w:spacing w:after="0" w:line="240" w:lineRule="auto"/>
        <w:outlineLvl w:val="1"/>
        <w:rPr>
          <w:rFonts w:asciiTheme="majorBidi" w:eastAsia="Times New Roman" w:hAnsiTheme="majorBidi" w:cstheme="majorBidi"/>
          <w:b/>
          <w:bCs/>
          <w:color w:val="FFFFFF"/>
          <w:sz w:val="26"/>
          <w:szCs w:val="26"/>
        </w:rPr>
      </w:pPr>
      <w:r w:rsidRPr="003E5A8C">
        <w:rPr>
          <w:rFonts w:asciiTheme="majorBidi" w:eastAsia="Times New Roman" w:hAnsiTheme="majorBidi" w:cstheme="majorBidi"/>
          <w:b/>
          <w:bCs/>
          <w:color w:val="FFFFFF"/>
          <w:sz w:val="26"/>
          <w:szCs w:val="26"/>
        </w:rPr>
        <w:t>Contacts</w:t>
      </w:r>
    </w:p>
    <w:p w14:paraId="19493F6B"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b/>
          <w:bCs/>
          <w:color w:val="000000"/>
          <w:sz w:val="26"/>
          <w:szCs w:val="26"/>
        </w:rPr>
        <w:lastRenderedPageBreak/>
        <w:t>Boehringer Ingelheim</w:t>
      </w:r>
      <w:r w:rsidRPr="003E5A8C">
        <w:rPr>
          <w:rFonts w:asciiTheme="majorBidi" w:eastAsia="Times New Roman" w:hAnsiTheme="majorBidi" w:cstheme="majorBidi"/>
          <w:color w:val="000000"/>
          <w:sz w:val="26"/>
          <w:szCs w:val="26"/>
        </w:rPr>
        <w:br/>
      </w:r>
      <w:r w:rsidRPr="003E5A8C">
        <w:rPr>
          <w:rFonts w:asciiTheme="majorBidi" w:eastAsia="Times New Roman" w:hAnsiTheme="majorBidi" w:cstheme="majorBidi"/>
          <w:b/>
          <w:bCs/>
          <w:color w:val="000000"/>
          <w:sz w:val="26"/>
          <w:szCs w:val="26"/>
        </w:rPr>
        <w:t>Corporate Communications</w:t>
      </w:r>
      <w:r w:rsidRPr="003E5A8C">
        <w:rPr>
          <w:rFonts w:asciiTheme="majorBidi" w:eastAsia="Times New Roman" w:hAnsiTheme="majorBidi" w:cstheme="majorBidi"/>
          <w:color w:val="000000"/>
          <w:sz w:val="26"/>
          <w:szCs w:val="26"/>
        </w:rPr>
        <w:br/>
      </w:r>
      <w:r w:rsidRPr="003E5A8C">
        <w:rPr>
          <w:rFonts w:asciiTheme="majorBidi" w:eastAsia="Times New Roman" w:hAnsiTheme="majorBidi" w:cstheme="majorBidi"/>
          <w:b/>
          <w:bCs/>
          <w:color w:val="000000"/>
          <w:sz w:val="26"/>
          <w:szCs w:val="26"/>
        </w:rPr>
        <w:t>Media + PR</w:t>
      </w:r>
      <w:r w:rsidRPr="003E5A8C">
        <w:rPr>
          <w:rFonts w:asciiTheme="majorBidi" w:eastAsia="Times New Roman" w:hAnsiTheme="majorBidi" w:cstheme="majorBidi"/>
          <w:color w:val="000000"/>
          <w:sz w:val="26"/>
          <w:szCs w:val="26"/>
        </w:rPr>
        <w:br/>
        <w:t>Kristin Jakobs</w:t>
      </w:r>
      <w:r w:rsidRPr="003E5A8C">
        <w:rPr>
          <w:rFonts w:asciiTheme="majorBidi" w:eastAsia="Times New Roman" w:hAnsiTheme="majorBidi" w:cstheme="majorBidi"/>
          <w:color w:val="000000"/>
          <w:sz w:val="26"/>
          <w:szCs w:val="26"/>
        </w:rPr>
        <w:br/>
        <w:t>Phone: +49 6132 – 77 144553</w:t>
      </w:r>
      <w:r w:rsidRPr="003E5A8C">
        <w:rPr>
          <w:rFonts w:asciiTheme="majorBidi" w:eastAsia="Times New Roman" w:hAnsiTheme="majorBidi" w:cstheme="majorBidi"/>
          <w:color w:val="000000"/>
          <w:sz w:val="26"/>
          <w:szCs w:val="26"/>
        </w:rPr>
        <w:br/>
        <w:t>Mobile: +49 151 6894 7444</w:t>
      </w:r>
      <w:r w:rsidRPr="003E5A8C">
        <w:rPr>
          <w:rFonts w:asciiTheme="majorBidi" w:eastAsia="Times New Roman" w:hAnsiTheme="majorBidi" w:cstheme="majorBidi"/>
          <w:color w:val="000000"/>
          <w:sz w:val="26"/>
          <w:szCs w:val="26"/>
        </w:rPr>
        <w:br/>
        <w:t>Fax: +49 6132 – 77 6601</w:t>
      </w:r>
      <w:r w:rsidRPr="003E5A8C">
        <w:rPr>
          <w:rFonts w:asciiTheme="majorBidi" w:eastAsia="Times New Roman" w:hAnsiTheme="majorBidi" w:cstheme="majorBidi"/>
          <w:color w:val="000000"/>
          <w:sz w:val="26"/>
          <w:szCs w:val="26"/>
        </w:rPr>
        <w:br/>
        <w:t>Email:</w:t>
      </w:r>
      <w:r w:rsidRPr="00062AD6">
        <w:rPr>
          <w:rFonts w:asciiTheme="majorBidi" w:eastAsia="Times New Roman" w:hAnsiTheme="majorBidi" w:cstheme="majorBidi"/>
          <w:color w:val="000000"/>
          <w:sz w:val="26"/>
          <w:szCs w:val="26"/>
        </w:rPr>
        <w:t> </w:t>
      </w:r>
      <w:hyperlink r:id="rId9" w:history="1">
        <w:r w:rsidRPr="00062AD6">
          <w:rPr>
            <w:rFonts w:asciiTheme="majorBidi" w:eastAsia="Times New Roman" w:hAnsiTheme="majorBidi" w:cstheme="majorBidi"/>
            <w:color w:val="002B42"/>
            <w:sz w:val="26"/>
            <w:szCs w:val="26"/>
            <w:u w:val="single"/>
          </w:rPr>
          <w:t>kristin.jakobs@boehringer-ingelheim.com</w:t>
        </w:r>
      </w:hyperlink>
      <w:r w:rsidRPr="003E5A8C">
        <w:rPr>
          <w:rFonts w:asciiTheme="majorBidi" w:eastAsia="Times New Roman" w:hAnsiTheme="majorBidi" w:cstheme="majorBidi"/>
          <w:color w:val="000000"/>
          <w:sz w:val="26"/>
          <w:szCs w:val="26"/>
        </w:rPr>
        <w:br/>
      </w:r>
      <w:hyperlink r:id="rId10" w:history="1">
        <w:r w:rsidRPr="00062AD6">
          <w:rPr>
            <w:rFonts w:asciiTheme="majorBidi" w:eastAsia="Times New Roman" w:hAnsiTheme="majorBidi" w:cstheme="majorBidi"/>
            <w:color w:val="002B42"/>
            <w:sz w:val="26"/>
            <w:szCs w:val="26"/>
            <w:u w:val="single"/>
          </w:rPr>
          <w:t>www.boehringer-ingelheim.com</w:t>
        </w:r>
      </w:hyperlink>
    </w:p>
    <w:p w14:paraId="2A12AF62" w14:textId="77777777" w:rsidR="003E5A8C" w:rsidRPr="003E5A8C" w:rsidRDefault="003E5A8C" w:rsidP="003E5A8C">
      <w:pPr>
        <w:spacing w:after="0" w:line="240" w:lineRule="auto"/>
        <w:rPr>
          <w:rFonts w:asciiTheme="majorBidi" w:eastAsia="Times New Roman" w:hAnsiTheme="majorBidi" w:cstheme="majorBidi"/>
          <w:sz w:val="26"/>
          <w:szCs w:val="26"/>
        </w:rPr>
      </w:pPr>
      <w:r w:rsidRPr="003E5A8C">
        <w:rPr>
          <w:rFonts w:asciiTheme="majorBidi" w:eastAsia="Times New Roman" w:hAnsiTheme="majorBidi" w:cstheme="majorBidi"/>
          <w:color w:val="000000"/>
          <w:sz w:val="26"/>
          <w:szCs w:val="26"/>
        </w:rPr>
        <w:br/>
      </w:r>
    </w:p>
    <w:p w14:paraId="29DF0F54" w14:textId="77777777" w:rsidR="003E5A8C" w:rsidRPr="003E5A8C" w:rsidRDefault="003E5A8C" w:rsidP="003E5A8C">
      <w:pPr>
        <w:shd w:val="clear" w:color="auto" w:fill="FFFFFF"/>
        <w:spacing w:after="336" w:line="240" w:lineRule="auto"/>
        <w:rPr>
          <w:rFonts w:asciiTheme="majorBidi" w:eastAsia="Times New Roman" w:hAnsiTheme="majorBidi" w:cstheme="majorBidi"/>
          <w:color w:val="000000"/>
          <w:sz w:val="26"/>
          <w:szCs w:val="26"/>
        </w:rPr>
      </w:pPr>
      <w:r w:rsidRPr="003E5A8C">
        <w:rPr>
          <w:rFonts w:asciiTheme="majorBidi" w:eastAsia="Times New Roman" w:hAnsiTheme="majorBidi" w:cstheme="majorBidi"/>
          <w:color w:val="000000"/>
          <w:sz w:val="26"/>
          <w:szCs w:val="26"/>
        </w:rPr>
        <w:t>View this news release and multimedia online at:</w:t>
      </w:r>
      <w:r w:rsidRPr="003E5A8C">
        <w:rPr>
          <w:rFonts w:asciiTheme="majorBidi" w:eastAsia="Times New Roman" w:hAnsiTheme="majorBidi" w:cstheme="majorBidi"/>
          <w:color w:val="000000"/>
          <w:sz w:val="26"/>
          <w:szCs w:val="26"/>
        </w:rPr>
        <w:br/>
      </w:r>
      <w:hyperlink r:id="rId11" w:history="1">
        <w:r w:rsidRPr="00062AD6">
          <w:rPr>
            <w:rFonts w:asciiTheme="majorBidi" w:eastAsia="Times New Roman" w:hAnsiTheme="majorBidi" w:cstheme="majorBidi"/>
            <w:color w:val="002B42"/>
            <w:sz w:val="26"/>
            <w:szCs w:val="26"/>
            <w:u w:val="single"/>
          </w:rPr>
          <w:t>http://www.businesswire.com/news/home/20161116006085/en</w:t>
        </w:r>
      </w:hyperlink>
    </w:p>
    <w:p w14:paraId="6D5BE35A" w14:textId="77777777" w:rsidR="00877738" w:rsidRPr="00062AD6" w:rsidRDefault="00877738">
      <w:pPr>
        <w:rPr>
          <w:rFonts w:asciiTheme="majorBidi" w:hAnsiTheme="majorBidi" w:cstheme="majorBidi"/>
          <w:sz w:val="26"/>
          <w:szCs w:val="26"/>
        </w:rPr>
      </w:pPr>
    </w:p>
    <w:sectPr w:rsidR="00877738" w:rsidRPr="00062A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A8C"/>
    <w:rsid w:val="00062AD6"/>
    <w:rsid w:val="002844E9"/>
    <w:rsid w:val="003E5A8C"/>
    <w:rsid w:val="008777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3E7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3E5A8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E5A8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A8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E5A8C"/>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3E5A8C"/>
    <w:rPr>
      <w:color w:val="0000FF"/>
      <w:u w:val="single"/>
    </w:rPr>
  </w:style>
  <w:style w:type="paragraph" w:styleId="NormalWeb">
    <w:name w:val="Normal (Web)"/>
    <w:basedOn w:val="Normal"/>
    <w:uiPriority w:val="99"/>
    <w:semiHidden/>
    <w:unhideWhenUsed/>
    <w:rsid w:val="003E5A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E5A8C"/>
  </w:style>
  <w:style w:type="paragraph" w:styleId="BalloonText">
    <w:name w:val="Balloon Text"/>
    <w:basedOn w:val="Normal"/>
    <w:link w:val="BalloonTextChar"/>
    <w:uiPriority w:val="99"/>
    <w:semiHidden/>
    <w:unhideWhenUsed/>
    <w:rsid w:val="003E5A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A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105121">
      <w:bodyDiv w:val="1"/>
      <w:marLeft w:val="0"/>
      <w:marRight w:val="0"/>
      <w:marTop w:val="0"/>
      <w:marBottom w:val="0"/>
      <w:divBdr>
        <w:top w:val="none" w:sz="0" w:space="0" w:color="auto"/>
        <w:left w:val="none" w:sz="0" w:space="0" w:color="auto"/>
        <w:bottom w:val="none" w:sz="0" w:space="0" w:color="auto"/>
        <w:right w:val="none" w:sz="0" w:space="0" w:color="auto"/>
      </w:divBdr>
    </w:div>
    <w:div w:id="758722305">
      <w:bodyDiv w:val="1"/>
      <w:marLeft w:val="0"/>
      <w:marRight w:val="0"/>
      <w:marTop w:val="0"/>
      <w:marBottom w:val="0"/>
      <w:divBdr>
        <w:top w:val="none" w:sz="0" w:space="0" w:color="auto"/>
        <w:left w:val="none" w:sz="0" w:space="0" w:color="auto"/>
        <w:bottom w:val="none" w:sz="0" w:space="0" w:color="auto"/>
        <w:right w:val="none" w:sz="0" w:space="0" w:color="auto"/>
      </w:divBdr>
      <w:divsChild>
        <w:div w:id="1787582740">
          <w:marLeft w:val="0"/>
          <w:marRight w:val="0"/>
          <w:marTop w:val="0"/>
          <w:marBottom w:val="504"/>
          <w:divBdr>
            <w:top w:val="none" w:sz="0" w:space="0" w:color="auto"/>
            <w:left w:val="none" w:sz="0" w:space="0" w:color="auto"/>
            <w:bottom w:val="none" w:sz="0" w:space="0" w:color="auto"/>
            <w:right w:val="none" w:sz="0" w:space="0" w:color="auto"/>
          </w:divBdr>
        </w:div>
        <w:div w:id="66735085">
          <w:marLeft w:val="0"/>
          <w:marRight w:val="0"/>
          <w:marTop w:val="0"/>
          <w:marBottom w:val="0"/>
          <w:divBdr>
            <w:top w:val="none" w:sz="0" w:space="0" w:color="auto"/>
            <w:left w:val="none" w:sz="0" w:space="0" w:color="auto"/>
            <w:bottom w:val="none" w:sz="0" w:space="0" w:color="auto"/>
            <w:right w:val="none" w:sz="0" w:space="0" w:color="auto"/>
          </w:divBdr>
          <w:divsChild>
            <w:div w:id="1984694410">
              <w:marLeft w:val="0"/>
              <w:marRight w:val="0"/>
              <w:marTop w:val="0"/>
              <w:marBottom w:val="336"/>
              <w:divBdr>
                <w:top w:val="none" w:sz="0" w:space="0" w:color="auto"/>
                <w:left w:val="none" w:sz="0" w:space="0" w:color="auto"/>
                <w:bottom w:val="none" w:sz="0" w:space="0" w:color="auto"/>
                <w:right w:val="none" w:sz="0" w:space="0" w:color="auto"/>
              </w:divBdr>
            </w:div>
            <w:div w:id="847716256">
              <w:marLeft w:val="0"/>
              <w:marRight w:val="0"/>
              <w:marTop w:val="0"/>
              <w:marBottom w:val="0"/>
              <w:divBdr>
                <w:top w:val="none" w:sz="0" w:space="0" w:color="auto"/>
                <w:left w:val="none" w:sz="0" w:space="0" w:color="auto"/>
                <w:bottom w:val="none" w:sz="0" w:space="0" w:color="auto"/>
                <w:right w:val="none" w:sz="0" w:space="0" w:color="auto"/>
              </w:divBdr>
            </w:div>
            <w:div w:id="2114784027">
              <w:marLeft w:val="0"/>
              <w:marRight w:val="0"/>
              <w:marTop w:val="0"/>
              <w:marBottom w:val="240"/>
              <w:divBdr>
                <w:top w:val="none" w:sz="0" w:space="0" w:color="auto"/>
                <w:left w:val="none" w:sz="0" w:space="0" w:color="auto"/>
                <w:bottom w:val="none" w:sz="0" w:space="0" w:color="auto"/>
                <w:right w:val="none" w:sz="0" w:space="0" w:color="auto"/>
              </w:divBdr>
              <w:divsChild>
                <w:div w:id="1448281620">
                  <w:marLeft w:val="0"/>
                  <w:marRight w:val="0"/>
                  <w:marTop w:val="0"/>
                  <w:marBottom w:val="336"/>
                  <w:divBdr>
                    <w:top w:val="none" w:sz="0" w:space="0" w:color="auto"/>
                    <w:left w:val="none" w:sz="0" w:space="0" w:color="auto"/>
                    <w:bottom w:val="none" w:sz="0" w:space="0" w:color="auto"/>
                    <w:right w:val="none" w:sz="0" w:space="0" w:color="auto"/>
                  </w:divBdr>
                </w:div>
                <w:div w:id="466583090">
                  <w:marLeft w:val="0"/>
                  <w:marRight w:val="0"/>
                  <w:marTop w:val="336"/>
                  <w:marBottom w:val="0"/>
                  <w:divBdr>
                    <w:top w:val="none" w:sz="0" w:space="0" w:color="auto"/>
                    <w:left w:val="none" w:sz="0" w:space="0" w:color="auto"/>
                    <w:bottom w:val="none" w:sz="0" w:space="0" w:color="auto"/>
                    <w:right w:val="none" w:sz="0" w:space="0" w:color="auto"/>
                  </w:divBdr>
                  <w:divsChild>
                    <w:div w:id="727921078">
                      <w:marLeft w:val="0"/>
                      <w:marRight w:val="0"/>
                      <w:marTop w:val="0"/>
                      <w:marBottom w:val="0"/>
                      <w:divBdr>
                        <w:top w:val="none" w:sz="0" w:space="0" w:color="auto"/>
                        <w:left w:val="none" w:sz="0" w:space="0" w:color="auto"/>
                        <w:bottom w:val="none" w:sz="0" w:space="0" w:color="auto"/>
                        <w:right w:val="none" w:sz="0" w:space="0" w:color="auto"/>
                      </w:divBdr>
                    </w:div>
                    <w:div w:id="1061560480">
                      <w:marLeft w:val="0"/>
                      <w:marRight w:val="0"/>
                      <w:marTop w:val="0"/>
                      <w:marBottom w:val="0"/>
                      <w:divBdr>
                        <w:top w:val="none" w:sz="0" w:space="0" w:color="auto"/>
                        <w:left w:val="none" w:sz="0" w:space="0" w:color="auto"/>
                        <w:bottom w:val="none" w:sz="0" w:space="0" w:color="auto"/>
                        <w:right w:val="none" w:sz="0" w:space="0" w:color="auto"/>
                      </w:divBdr>
                      <w:divsChild>
                        <w:div w:id="65754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313586">
          <w:marLeft w:val="0"/>
          <w:marRight w:val="0"/>
          <w:marTop w:val="0"/>
          <w:marBottom w:val="0"/>
          <w:divBdr>
            <w:top w:val="none" w:sz="0" w:space="0" w:color="auto"/>
            <w:left w:val="none" w:sz="0" w:space="0" w:color="auto"/>
            <w:bottom w:val="none" w:sz="0" w:space="0" w:color="auto"/>
            <w:right w:val="none" w:sz="0" w:space="0" w:color="auto"/>
          </w:divBdr>
          <w:divsChild>
            <w:div w:id="842401111">
              <w:marLeft w:val="0"/>
              <w:marRight w:val="360"/>
              <w:marTop w:val="0"/>
              <w:marBottom w:val="0"/>
              <w:divBdr>
                <w:top w:val="none" w:sz="0" w:space="0" w:color="auto"/>
                <w:left w:val="none" w:sz="0" w:space="0" w:color="auto"/>
                <w:bottom w:val="none" w:sz="0" w:space="0" w:color="auto"/>
                <w:right w:val="none" w:sz="0" w:space="0" w:color="auto"/>
              </w:divBdr>
              <w:divsChild>
                <w:div w:id="1784810044">
                  <w:marLeft w:val="0"/>
                  <w:marRight w:val="0"/>
                  <w:marTop w:val="0"/>
                  <w:marBottom w:val="0"/>
                  <w:divBdr>
                    <w:top w:val="none" w:sz="0" w:space="0" w:color="auto"/>
                    <w:left w:val="none" w:sz="0" w:space="0" w:color="auto"/>
                    <w:bottom w:val="none" w:sz="0" w:space="0" w:color="auto"/>
                    <w:right w:val="none" w:sz="0" w:space="0" w:color="auto"/>
                  </w:divBdr>
                </w:div>
              </w:divsChild>
            </w:div>
            <w:div w:id="1235436392">
              <w:marLeft w:val="0"/>
              <w:marRight w:val="360"/>
              <w:marTop w:val="0"/>
              <w:marBottom w:val="0"/>
              <w:divBdr>
                <w:top w:val="none" w:sz="0" w:space="0" w:color="auto"/>
                <w:left w:val="none" w:sz="0" w:space="0" w:color="auto"/>
                <w:bottom w:val="none" w:sz="0" w:space="0" w:color="auto"/>
                <w:right w:val="none" w:sz="0" w:space="0" w:color="auto"/>
              </w:divBdr>
              <w:divsChild>
                <w:div w:id="162550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46606">
          <w:marLeft w:val="0"/>
          <w:marRight w:val="0"/>
          <w:marTop w:val="0"/>
          <w:marBottom w:val="0"/>
          <w:divBdr>
            <w:top w:val="none" w:sz="0" w:space="0" w:color="auto"/>
            <w:left w:val="none" w:sz="0" w:space="0" w:color="auto"/>
            <w:bottom w:val="none" w:sz="0" w:space="0" w:color="auto"/>
            <w:right w:val="none" w:sz="0" w:space="0" w:color="auto"/>
          </w:divBdr>
          <w:divsChild>
            <w:div w:id="74294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usinesswire.com/news/home/20161116006085/e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businesswire.com" TargetMode="External"/><Relationship Id="rId5" Type="http://schemas.openxmlformats.org/officeDocument/2006/relationships/hyperlink" Target="http://www.me-newswire.net" TargetMode="External"/><Relationship Id="rId6" Type="http://schemas.openxmlformats.org/officeDocument/2006/relationships/hyperlink" Target="http://cts.businesswire.com/ct/CT?id=smartlink&amp;url=http%3A%2F%2Fwww.boehringer-ingelheim.com%2Fpress-release%2Fboehringer-ingelheim-welcomes-central-role-lamalaba-therapy-within-2017-gold-strategy&amp;esheet=51461989&amp;newsitemid=0&amp;lan=en-US&amp;anchor=http%3A%2F%2Fwww.boehringer-ingelheim.com%2Fpress-release%2Fboehringer-ingelheim-welcomes-central-role-lamalaba-therapy-within-2017-gold-strategy&amp;index=1&amp;md5=fda1066cc2093450c91f33346dc96fdd" TargetMode="External"/><Relationship Id="rId7" Type="http://schemas.openxmlformats.org/officeDocument/2006/relationships/hyperlink" Target="http://www.me-newswire.net" TargetMode="External"/><Relationship Id="rId8" Type="http://schemas.openxmlformats.org/officeDocument/2006/relationships/hyperlink" Target="http://www.me-newswire.net/news/19077/en" TargetMode="External"/><Relationship Id="rId9" Type="http://schemas.openxmlformats.org/officeDocument/2006/relationships/hyperlink" Target="mailto:kristin.jakobs@boehringer-ingelheim.com" TargetMode="External"/><Relationship Id="rId10" Type="http://schemas.openxmlformats.org/officeDocument/2006/relationships/hyperlink" Target="http://cts.businesswire.com/ct/CT?id=smartlink&amp;url=http%3A%2F%2Fwww.boehringer-ingelheim.com&amp;esheet=51461989&amp;lan=en-US&amp;anchor=www.boehringer-ingelheim.com&amp;index=2&amp;md5=69dfa244fb3b59bbcf25505603daf1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869</Words>
  <Characters>4954</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Priscilla Moroke</cp:lastModifiedBy>
  <cp:revision>2</cp:revision>
  <dcterms:created xsi:type="dcterms:W3CDTF">2016-11-17T07:39:00Z</dcterms:created>
  <dcterms:modified xsi:type="dcterms:W3CDTF">2016-11-17T07:39:00Z</dcterms:modified>
</cp:coreProperties>
</file>