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A6966" w14:textId="77777777" w:rsidR="002F5B75" w:rsidRPr="00DA3A19" w:rsidRDefault="002F5B75" w:rsidP="002F5B75">
      <w:pPr>
        <w:rPr>
          <w:b/>
        </w:rPr>
      </w:pPr>
      <w:bookmarkStart w:id="0" w:name="_GoBack"/>
      <w:bookmarkEnd w:id="0"/>
      <w:r w:rsidRPr="00DA3A19">
        <w:rPr>
          <w:b/>
        </w:rPr>
        <w:t>FOR IMMEDIATE RELEASE</w:t>
      </w:r>
    </w:p>
    <w:p w14:paraId="29DA3C5B" w14:textId="77777777" w:rsidR="00DC4C60" w:rsidRPr="00DA3A19" w:rsidRDefault="00DC4C60" w:rsidP="002F5B75"/>
    <w:p w14:paraId="344A41C8" w14:textId="77777777" w:rsidR="005940AF" w:rsidRDefault="005940AF" w:rsidP="005940AF">
      <w:pPr>
        <w:autoSpaceDE w:val="0"/>
        <w:autoSpaceDN w:val="0"/>
        <w:adjustRightInd w:val="0"/>
        <w:jc w:val="center"/>
        <w:rPr>
          <w:b/>
          <w:bCs/>
          <w:color w:val="000000"/>
          <w:sz w:val="32"/>
          <w:szCs w:val="32"/>
        </w:rPr>
      </w:pPr>
      <w:r>
        <w:rPr>
          <w:b/>
          <w:bCs/>
          <w:color w:val="000000"/>
          <w:sz w:val="32"/>
          <w:szCs w:val="32"/>
        </w:rPr>
        <w:t xml:space="preserve">Fluor Announces Award of Sasol Oxygen Train Project </w:t>
      </w:r>
      <w:r w:rsidR="000C0F35">
        <w:rPr>
          <w:b/>
          <w:bCs/>
          <w:color w:val="000000"/>
          <w:sz w:val="32"/>
          <w:szCs w:val="32"/>
        </w:rPr>
        <w:t>in</w:t>
      </w:r>
    </w:p>
    <w:p w14:paraId="1FCA5D84" w14:textId="77777777" w:rsidR="005940AF" w:rsidRDefault="005940AF" w:rsidP="005940AF">
      <w:pPr>
        <w:autoSpaceDE w:val="0"/>
        <w:autoSpaceDN w:val="0"/>
        <w:adjustRightInd w:val="0"/>
        <w:jc w:val="center"/>
        <w:rPr>
          <w:b/>
          <w:bCs/>
          <w:color w:val="000000"/>
          <w:sz w:val="32"/>
          <w:szCs w:val="32"/>
        </w:rPr>
      </w:pPr>
      <w:r>
        <w:rPr>
          <w:b/>
          <w:bCs/>
          <w:color w:val="000000"/>
          <w:sz w:val="32"/>
          <w:szCs w:val="32"/>
        </w:rPr>
        <w:t xml:space="preserve"> Secunda, South Africa</w:t>
      </w:r>
    </w:p>
    <w:p w14:paraId="31724BD9" w14:textId="77777777" w:rsidR="005940AF" w:rsidRDefault="005940AF" w:rsidP="005940AF">
      <w:pPr>
        <w:autoSpaceDE w:val="0"/>
        <w:autoSpaceDN w:val="0"/>
        <w:adjustRightInd w:val="0"/>
        <w:jc w:val="center"/>
        <w:rPr>
          <w:b/>
          <w:bCs/>
          <w:color w:val="000000"/>
          <w:sz w:val="32"/>
          <w:szCs w:val="32"/>
        </w:rPr>
      </w:pPr>
    </w:p>
    <w:p w14:paraId="08D494D5" w14:textId="77777777" w:rsidR="005940AF" w:rsidRDefault="005940AF" w:rsidP="005940AF">
      <w:pPr>
        <w:autoSpaceDE w:val="0"/>
        <w:autoSpaceDN w:val="0"/>
        <w:adjustRightInd w:val="0"/>
        <w:spacing w:line="360" w:lineRule="auto"/>
        <w:rPr>
          <w:color w:val="000000"/>
        </w:rPr>
      </w:pPr>
      <w:r>
        <w:rPr>
          <w:b/>
          <w:bCs/>
          <w:color w:val="000000"/>
        </w:rPr>
        <w:t>IRVING, Texas and JOHANNESBURG, South Africa (</w:t>
      </w:r>
      <w:r w:rsidR="00D963DC">
        <w:rPr>
          <w:b/>
          <w:bCs/>
          <w:color w:val="000000"/>
        </w:rPr>
        <w:t>November 1</w:t>
      </w:r>
      <w:r w:rsidRPr="00D963DC">
        <w:rPr>
          <w:b/>
          <w:bCs/>
          <w:color w:val="000000"/>
        </w:rPr>
        <w:t>,</w:t>
      </w:r>
      <w:r>
        <w:rPr>
          <w:b/>
          <w:bCs/>
          <w:color w:val="000000"/>
        </w:rPr>
        <w:t xml:space="preserve"> 2016)</w:t>
      </w:r>
      <w:r>
        <w:rPr>
          <w:color w:val="000000"/>
        </w:rPr>
        <w:t xml:space="preserve"> </w:t>
      </w:r>
      <w:r>
        <w:rPr>
          <w:b/>
          <w:bCs/>
          <w:color w:val="000000"/>
        </w:rPr>
        <w:t xml:space="preserve">– </w:t>
      </w:r>
      <w:hyperlink r:id="rId7" w:history="1">
        <w:r>
          <w:rPr>
            <w:color w:val="0000FF"/>
            <w:u w:val="single"/>
          </w:rPr>
          <w:t>Fluor Corporation</w:t>
        </w:r>
      </w:hyperlink>
      <w:r>
        <w:rPr>
          <w:color w:val="000000"/>
        </w:rPr>
        <w:t xml:space="preserve"> (NYSE: FLR)</w:t>
      </w:r>
      <w:r>
        <w:rPr>
          <w:b/>
          <w:bCs/>
          <w:color w:val="000000"/>
        </w:rPr>
        <w:t xml:space="preserve"> </w:t>
      </w:r>
      <w:r>
        <w:rPr>
          <w:color w:val="000000"/>
        </w:rPr>
        <w:t xml:space="preserve">announced today that it was awarded a contract by Sasol Group Technology, </w:t>
      </w:r>
      <w:r w:rsidR="00C27CC2" w:rsidRPr="00FD29F5">
        <w:t xml:space="preserve">a division </w:t>
      </w:r>
      <w:r>
        <w:rPr>
          <w:color w:val="000000"/>
        </w:rPr>
        <w:t xml:space="preserve">of Sasol South Africa (Pty) Ltd, for the engineering, procurement and construction (EPC) of the Additional Oxygen Capacity Train </w:t>
      </w:r>
      <w:r w:rsidR="000C0F35">
        <w:rPr>
          <w:color w:val="000000"/>
        </w:rPr>
        <w:t xml:space="preserve">17 Outside Battery Limits </w:t>
      </w:r>
      <w:r>
        <w:rPr>
          <w:color w:val="000000"/>
        </w:rPr>
        <w:t xml:space="preserve">project at </w:t>
      </w:r>
      <w:r w:rsidR="00ED52F0">
        <w:rPr>
          <w:color w:val="000000"/>
        </w:rPr>
        <w:t>its Secunda plant</w:t>
      </w:r>
      <w:r>
        <w:rPr>
          <w:color w:val="000000"/>
        </w:rPr>
        <w:t xml:space="preserve"> in South Africa. Fluor will book the undisclosed contract value in the </w:t>
      </w:r>
      <w:r w:rsidR="00020CFE">
        <w:rPr>
          <w:color w:val="000000"/>
        </w:rPr>
        <w:t xml:space="preserve">third </w:t>
      </w:r>
      <w:r w:rsidRPr="00E74948">
        <w:rPr>
          <w:color w:val="000000"/>
        </w:rPr>
        <w:t>quarter</w:t>
      </w:r>
      <w:r>
        <w:rPr>
          <w:color w:val="000000"/>
        </w:rPr>
        <w:t xml:space="preserve"> of 2016.</w:t>
      </w:r>
    </w:p>
    <w:p w14:paraId="5E5E706A" w14:textId="77777777" w:rsidR="005940AF" w:rsidRDefault="005940AF" w:rsidP="005940AF">
      <w:pPr>
        <w:autoSpaceDE w:val="0"/>
        <w:autoSpaceDN w:val="0"/>
        <w:adjustRightInd w:val="0"/>
        <w:spacing w:line="360" w:lineRule="auto"/>
        <w:rPr>
          <w:color w:val="000000"/>
        </w:rPr>
      </w:pPr>
    </w:p>
    <w:p w14:paraId="680B85D2" w14:textId="77777777" w:rsidR="005940AF" w:rsidRDefault="005940AF" w:rsidP="005940AF">
      <w:pPr>
        <w:autoSpaceDE w:val="0"/>
        <w:autoSpaceDN w:val="0"/>
        <w:adjustRightInd w:val="0"/>
        <w:spacing w:line="360" w:lineRule="auto"/>
        <w:rPr>
          <w:color w:val="000000"/>
        </w:rPr>
      </w:pPr>
      <w:r>
        <w:rPr>
          <w:color w:val="000000"/>
        </w:rPr>
        <w:t>The Additional Oxygen Capacity Train 17 project comprises the construction and commissioning of the world’s l</w:t>
      </w:r>
      <w:r w:rsidR="000C0F35">
        <w:rPr>
          <w:color w:val="000000"/>
        </w:rPr>
        <w:t>argest air separation unit</w:t>
      </w:r>
      <w:r>
        <w:rPr>
          <w:color w:val="000000"/>
        </w:rPr>
        <w:t xml:space="preserve"> at the Secunda </w:t>
      </w:r>
      <w:r w:rsidR="00C144A7" w:rsidRPr="00FD29F5">
        <w:t>S</w:t>
      </w:r>
      <w:r w:rsidRPr="00FD29F5">
        <w:t xml:space="preserve">ynfuels </w:t>
      </w:r>
      <w:r w:rsidR="00C144A7" w:rsidRPr="00FD29F5">
        <w:t>O</w:t>
      </w:r>
      <w:r w:rsidRPr="00FD29F5">
        <w:t xml:space="preserve">perations </w:t>
      </w:r>
      <w:r>
        <w:rPr>
          <w:color w:val="000000"/>
        </w:rPr>
        <w:t>site.</w:t>
      </w:r>
    </w:p>
    <w:p w14:paraId="1D19B809" w14:textId="77777777" w:rsidR="005940AF" w:rsidRDefault="005940AF" w:rsidP="005940AF">
      <w:pPr>
        <w:autoSpaceDE w:val="0"/>
        <w:autoSpaceDN w:val="0"/>
        <w:adjustRightInd w:val="0"/>
        <w:spacing w:line="360" w:lineRule="auto"/>
        <w:rPr>
          <w:color w:val="000000"/>
        </w:rPr>
      </w:pPr>
    </w:p>
    <w:p w14:paraId="7EB5F693" w14:textId="77777777" w:rsidR="00F401CD" w:rsidRDefault="005940AF" w:rsidP="005940AF">
      <w:pPr>
        <w:autoSpaceDE w:val="0"/>
        <w:autoSpaceDN w:val="0"/>
        <w:adjustRightInd w:val="0"/>
        <w:spacing w:line="360" w:lineRule="auto"/>
        <w:rPr>
          <w:b/>
          <w:bCs/>
          <w:sz w:val="18"/>
          <w:szCs w:val="18"/>
        </w:rPr>
      </w:pPr>
      <w:r>
        <w:rPr>
          <w:color w:val="000000"/>
        </w:rPr>
        <w:t xml:space="preserve">Fluor will provide engineering, procurement and construction of the </w:t>
      </w:r>
      <w:r w:rsidR="000C0F35">
        <w:rPr>
          <w:color w:val="000000"/>
        </w:rPr>
        <w:t>outside battery limits</w:t>
      </w:r>
      <w:r>
        <w:rPr>
          <w:color w:val="000000"/>
        </w:rPr>
        <w:t xml:space="preserve"> facilities for this project, including integration of Train 17’s product streams with other live operations.  The</w:t>
      </w:r>
      <w:r w:rsidR="00ED52F0">
        <w:rPr>
          <w:color w:val="000000"/>
        </w:rPr>
        <w:t>se include high pressure oxygen, high</w:t>
      </w:r>
      <w:r w:rsidR="000C0F35">
        <w:rPr>
          <w:color w:val="000000"/>
        </w:rPr>
        <w:t xml:space="preserve"> pressure</w:t>
      </w:r>
      <w:r w:rsidR="00ED52F0">
        <w:rPr>
          <w:color w:val="000000"/>
        </w:rPr>
        <w:t xml:space="preserve"> </w:t>
      </w:r>
      <w:r>
        <w:rPr>
          <w:color w:val="000000"/>
        </w:rPr>
        <w:t xml:space="preserve">and low pressure nitrogen as well as dry air. </w:t>
      </w:r>
      <w:r w:rsidR="00F401CD">
        <w:rPr>
          <w:color w:val="000000"/>
        </w:rPr>
        <w:t xml:space="preserve"> </w:t>
      </w:r>
      <w:r w:rsidR="001679B9">
        <w:rPr>
          <w:bCs/>
        </w:rPr>
        <w:t xml:space="preserve">Also included </w:t>
      </w:r>
      <w:r w:rsidR="008F73C8">
        <w:rPr>
          <w:bCs/>
        </w:rPr>
        <w:t xml:space="preserve">in </w:t>
      </w:r>
      <w:r w:rsidR="001679B9">
        <w:rPr>
          <w:bCs/>
        </w:rPr>
        <w:t>the</w:t>
      </w:r>
      <w:r w:rsidR="00F401CD" w:rsidRPr="00F401CD">
        <w:rPr>
          <w:bCs/>
        </w:rPr>
        <w:t xml:space="preserve"> scope is the supply of electricity with associated infra</w:t>
      </w:r>
      <w:r w:rsidR="00F401CD">
        <w:rPr>
          <w:bCs/>
        </w:rPr>
        <w:t>structure and utilities upgrades</w:t>
      </w:r>
      <w:r w:rsidR="00F401CD" w:rsidRPr="00F401CD">
        <w:rPr>
          <w:bCs/>
        </w:rPr>
        <w:t xml:space="preserve"> to the air separation unit.</w:t>
      </w:r>
      <w:r w:rsidR="00F401CD" w:rsidRPr="00F401CD">
        <w:rPr>
          <w:b/>
          <w:bCs/>
        </w:rPr>
        <w:t xml:space="preserve">  </w:t>
      </w:r>
      <w:r w:rsidR="00F401CD" w:rsidRPr="00F401CD">
        <w:rPr>
          <w:b/>
          <w:bCs/>
          <w:sz w:val="18"/>
          <w:szCs w:val="18"/>
        </w:rPr>
        <w:t> </w:t>
      </w:r>
    </w:p>
    <w:p w14:paraId="25C16648" w14:textId="77777777" w:rsidR="005940AF" w:rsidRDefault="00F401CD" w:rsidP="005940AF">
      <w:pPr>
        <w:autoSpaceDE w:val="0"/>
        <w:autoSpaceDN w:val="0"/>
        <w:adjustRightInd w:val="0"/>
        <w:spacing w:line="360" w:lineRule="auto"/>
        <w:rPr>
          <w:color w:val="000000"/>
        </w:rPr>
      </w:pPr>
      <w:r>
        <w:rPr>
          <w:color w:val="000000"/>
        </w:rPr>
        <w:t xml:space="preserve"> </w:t>
      </w:r>
    </w:p>
    <w:p w14:paraId="077D9BD2" w14:textId="77777777" w:rsidR="005940AF" w:rsidRDefault="005940AF" w:rsidP="005940AF">
      <w:pPr>
        <w:autoSpaceDE w:val="0"/>
        <w:autoSpaceDN w:val="0"/>
        <w:adjustRightInd w:val="0"/>
        <w:spacing w:line="360" w:lineRule="auto"/>
        <w:rPr>
          <w:color w:val="000000"/>
        </w:rPr>
      </w:pPr>
      <w:r>
        <w:rPr>
          <w:color w:val="000000"/>
        </w:rPr>
        <w:t xml:space="preserve">“Fluor is bringing its proven integrated engineering, procurement, fabrication and construction solutions approach to support this project’s advancement,” said Al Collins, president of Fluor’s Energy &amp; Chemicals </w:t>
      </w:r>
      <w:r w:rsidR="00E74948">
        <w:rPr>
          <w:color w:val="000000"/>
        </w:rPr>
        <w:t xml:space="preserve">business in </w:t>
      </w:r>
      <w:r>
        <w:rPr>
          <w:color w:val="000000"/>
        </w:rPr>
        <w:t xml:space="preserve">Europe, Africa </w:t>
      </w:r>
      <w:r w:rsidR="00E74948">
        <w:rPr>
          <w:color w:val="000000"/>
        </w:rPr>
        <w:t>and Middle East</w:t>
      </w:r>
      <w:r w:rsidR="00ED52F0">
        <w:rPr>
          <w:color w:val="000000"/>
        </w:rPr>
        <w:t xml:space="preserve">. </w:t>
      </w:r>
      <w:r>
        <w:rPr>
          <w:color w:val="000000"/>
        </w:rPr>
        <w:t xml:space="preserve">“We are leveraging our </w:t>
      </w:r>
      <w:r>
        <w:rPr>
          <w:color w:val="000000"/>
        </w:rPr>
        <w:lastRenderedPageBreak/>
        <w:t xml:space="preserve">extensive knowledge of the </w:t>
      </w:r>
      <w:r w:rsidR="00ED52F0">
        <w:rPr>
          <w:color w:val="000000"/>
        </w:rPr>
        <w:t>Secunda facility, and</w:t>
      </w:r>
      <w:r>
        <w:rPr>
          <w:color w:val="000000"/>
        </w:rPr>
        <w:t xml:space="preserve"> our innovative global procurement and design approaches to develop a capi</w:t>
      </w:r>
      <w:r w:rsidR="000C0F35">
        <w:rPr>
          <w:color w:val="000000"/>
        </w:rPr>
        <w:t>tal efficient solution for our c</w:t>
      </w:r>
      <w:r>
        <w:rPr>
          <w:color w:val="000000"/>
        </w:rPr>
        <w:t>lient.”</w:t>
      </w:r>
    </w:p>
    <w:p w14:paraId="78CF7B96" w14:textId="77777777" w:rsidR="005940AF" w:rsidRDefault="005940AF" w:rsidP="005940AF">
      <w:pPr>
        <w:autoSpaceDE w:val="0"/>
        <w:autoSpaceDN w:val="0"/>
        <w:adjustRightInd w:val="0"/>
        <w:spacing w:line="360" w:lineRule="auto"/>
        <w:rPr>
          <w:color w:val="000000"/>
        </w:rPr>
      </w:pPr>
    </w:p>
    <w:p w14:paraId="4AC52174" w14:textId="77777777" w:rsidR="005940AF" w:rsidRDefault="005940AF" w:rsidP="005940AF">
      <w:pPr>
        <w:autoSpaceDE w:val="0"/>
        <w:autoSpaceDN w:val="0"/>
        <w:adjustRightInd w:val="0"/>
        <w:spacing w:line="360" w:lineRule="auto"/>
        <w:rPr>
          <w:color w:val="000000"/>
        </w:rPr>
      </w:pPr>
      <w:r>
        <w:rPr>
          <w:color w:val="000000"/>
        </w:rPr>
        <w:t>“This significant award will allow Fluor to demonstrate its integrated solutions appro</w:t>
      </w:r>
      <w:r w:rsidR="000C0F35">
        <w:rPr>
          <w:color w:val="000000"/>
        </w:rPr>
        <w:t>ach and</w:t>
      </w:r>
      <w:r w:rsidR="00020CFE">
        <w:rPr>
          <w:color w:val="000000"/>
        </w:rPr>
        <w:t xml:space="preserve"> ability to execute lump-</w:t>
      </w:r>
      <w:r>
        <w:rPr>
          <w:color w:val="000000"/>
        </w:rPr>
        <w:t>sum EPC projects with excellence,” said Alejandro Escalona, general</w:t>
      </w:r>
      <w:r w:rsidR="00ED52F0">
        <w:rPr>
          <w:color w:val="000000"/>
        </w:rPr>
        <w:t xml:space="preserve"> manager, Fluor South Africa.  </w:t>
      </w:r>
      <w:r>
        <w:rPr>
          <w:color w:val="000000"/>
        </w:rPr>
        <w:t xml:space="preserve">“The benefits to both the project and to Sasol </w:t>
      </w:r>
      <w:r w:rsidR="00ED52F0">
        <w:rPr>
          <w:color w:val="000000"/>
        </w:rPr>
        <w:t>include schedule predictability, cost certainty, reduced risk, single point accountability,</w:t>
      </w:r>
      <w:r>
        <w:rPr>
          <w:color w:val="000000"/>
        </w:rPr>
        <w:t xml:space="preserve"> optimization of commerci</w:t>
      </w:r>
      <w:r w:rsidR="00ED52F0">
        <w:rPr>
          <w:color w:val="000000"/>
        </w:rPr>
        <w:t>al process,</w:t>
      </w:r>
      <w:r>
        <w:rPr>
          <w:color w:val="000000"/>
        </w:rPr>
        <w:t xml:space="preserve"> improved interfaces </w:t>
      </w:r>
      <w:r w:rsidR="00ED52F0">
        <w:rPr>
          <w:color w:val="000000"/>
        </w:rPr>
        <w:t xml:space="preserve">and reduced cost for the owner. </w:t>
      </w:r>
      <w:r>
        <w:rPr>
          <w:color w:val="000000"/>
        </w:rPr>
        <w:t>This award marks the continuation of a successful relationship that has spanned more than half a century and includes some of South Africa’s la</w:t>
      </w:r>
      <w:r w:rsidR="00ED52F0">
        <w:rPr>
          <w:color w:val="000000"/>
        </w:rPr>
        <w:t>ndmark projects.”</w:t>
      </w:r>
    </w:p>
    <w:p w14:paraId="07A131A4" w14:textId="77777777" w:rsidR="005940AF" w:rsidRDefault="005940AF" w:rsidP="005940AF">
      <w:pPr>
        <w:autoSpaceDE w:val="0"/>
        <w:autoSpaceDN w:val="0"/>
        <w:adjustRightInd w:val="0"/>
        <w:spacing w:line="360" w:lineRule="auto"/>
        <w:rPr>
          <w:color w:val="000000"/>
        </w:rPr>
      </w:pPr>
    </w:p>
    <w:p w14:paraId="4DFA1387" w14:textId="77777777" w:rsidR="005940AF" w:rsidRDefault="005940AF" w:rsidP="005940AF">
      <w:pPr>
        <w:autoSpaceDE w:val="0"/>
        <w:autoSpaceDN w:val="0"/>
        <w:adjustRightInd w:val="0"/>
        <w:spacing w:line="360" w:lineRule="auto"/>
        <w:rPr>
          <w:color w:val="000000"/>
        </w:rPr>
      </w:pPr>
      <w:r>
        <w:rPr>
          <w:color w:val="000000"/>
        </w:rPr>
        <w:t xml:space="preserve">Fluor’s relationship with Sasol dates back to the award of the first project in Sasolburg in the early 1960s. In 1975, Fluor was named the managing contractor by Sasol to provide engineering, procurement and construction management services for Sasol II, and later for Sasol III, the Secunda oil-from-coal complexes, and has since supported various other Sasol projects globally. </w:t>
      </w:r>
    </w:p>
    <w:p w14:paraId="0DCC0FAB" w14:textId="77777777" w:rsidR="005940AF" w:rsidRDefault="005940AF" w:rsidP="005940AF">
      <w:pPr>
        <w:autoSpaceDE w:val="0"/>
        <w:autoSpaceDN w:val="0"/>
        <w:adjustRightInd w:val="0"/>
        <w:rPr>
          <w:color w:val="000000"/>
        </w:rPr>
      </w:pPr>
    </w:p>
    <w:p w14:paraId="6881BCA1" w14:textId="77777777" w:rsidR="005940AF" w:rsidRDefault="005940AF" w:rsidP="005940AF">
      <w:pPr>
        <w:autoSpaceDE w:val="0"/>
        <w:autoSpaceDN w:val="0"/>
        <w:adjustRightInd w:val="0"/>
        <w:rPr>
          <w:color w:val="000000"/>
        </w:rPr>
      </w:pPr>
    </w:p>
    <w:p w14:paraId="542E5E74" w14:textId="77777777" w:rsidR="005940AF" w:rsidRPr="001E0BEC" w:rsidRDefault="005940AF" w:rsidP="005940AF">
      <w:pPr>
        <w:autoSpaceDE w:val="0"/>
        <w:autoSpaceDN w:val="0"/>
        <w:adjustRightInd w:val="0"/>
        <w:spacing w:line="360" w:lineRule="auto"/>
        <w:rPr>
          <w:b/>
          <w:bCs/>
          <w:color w:val="000000"/>
          <w:u w:val="single"/>
        </w:rPr>
      </w:pPr>
      <w:r w:rsidRPr="001E0BEC">
        <w:rPr>
          <w:b/>
          <w:bCs/>
          <w:color w:val="000000"/>
          <w:u w:val="single"/>
        </w:rPr>
        <w:t>About Fluor</w:t>
      </w:r>
      <w:r w:rsidR="00D232CD">
        <w:rPr>
          <w:b/>
          <w:bCs/>
          <w:color w:val="000000"/>
          <w:u w:val="single"/>
        </w:rPr>
        <w:t xml:space="preserve"> Corporation</w:t>
      </w:r>
    </w:p>
    <w:p w14:paraId="11EA6C8C" w14:textId="77777777" w:rsidR="005940AF" w:rsidRDefault="00416E3E" w:rsidP="005940AF">
      <w:pPr>
        <w:autoSpaceDE w:val="0"/>
        <w:autoSpaceDN w:val="0"/>
        <w:adjustRightInd w:val="0"/>
        <w:spacing w:line="360" w:lineRule="auto"/>
        <w:rPr>
          <w:color w:val="000000"/>
        </w:rPr>
      </w:pPr>
      <w:hyperlink r:id="rId8" w:history="1">
        <w:r w:rsidR="005940AF">
          <w:rPr>
            <w:color w:val="0000FF"/>
            <w:u w:val="single"/>
          </w:rPr>
          <w:t>Fluor Corporation</w:t>
        </w:r>
      </w:hyperlink>
      <w:r w:rsidR="005940AF">
        <w:rPr>
          <w:color w:val="000000"/>
        </w:rPr>
        <w:t xml:space="preserve"> (NYSE: FLR) is a global engineering, procurement, fabrication, construction and maintenance company that designs, builds and maintains capital-efficient facilities for its clients on six continents. For more than a century, Fluor has served our clients by delivering innovative and integrated solutions across the globe. With headquarters in Irving, Texas, Fluor ranks 155 on the </w:t>
      </w:r>
      <w:r w:rsidR="005940AF">
        <w:rPr>
          <w:i/>
          <w:iCs/>
          <w:color w:val="000000"/>
        </w:rPr>
        <w:t>FORTUNE 500</w:t>
      </w:r>
      <w:r w:rsidR="005940AF">
        <w:rPr>
          <w:color w:val="000000"/>
        </w:rPr>
        <w:t xml:space="preserve"> list with revenue of $18.1 billion in 2015 and has more than 60,000 employees worldwide. For more information, please visit </w:t>
      </w:r>
      <w:hyperlink r:id="rId9" w:history="1">
        <w:r w:rsidR="005940AF">
          <w:rPr>
            <w:color w:val="0000FF"/>
            <w:u w:val="single"/>
          </w:rPr>
          <w:t>www.fluor.com</w:t>
        </w:r>
      </w:hyperlink>
      <w:r w:rsidR="005940AF">
        <w:rPr>
          <w:color w:val="000000"/>
        </w:rPr>
        <w:t xml:space="preserve"> or follow us on Twitter </w:t>
      </w:r>
      <w:hyperlink r:id="rId10" w:history="1">
        <w:r w:rsidR="005940AF">
          <w:rPr>
            <w:color w:val="0000FF"/>
            <w:u w:val="single"/>
          </w:rPr>
          <w:t>@FluorCorp</w:t>
        </w:r>
      </w:hyperlink>
      <w:r w:rsidR="005940AF">
        <w:rPr>
          <w:color w:val="000000"/>
        </w:rPr>
        <w:t xml:space="preserve">. </w:t>
      </w:r>
    </w:p>
    <w:p w14:paraId="6952F99E" w14:textId="77777777" w:rsidR="005940AF" w:rsidRDefault="005940AF" w:rsidP="005940AF">
      <w:pPr>
        <w:autoSpaceDE w:val="0"/>
        <w:autoSpaceDN w:val="0"/>
        <w:adjustRightInd w:val="0"/>
        <w:spacing w:line="360" w:lineRule="auto"/>
        <w:rPr>
          <w:color w:val="000000"/>
        </w:rPr>
      </w:pPr>
    </w:p>
    <w:p w14:paraId="2F3F1C88" w14:textId="77777777" w:rsidR="00F67714" w:rsidRDefault="00030E69" w:rsidP="00357C99">
      <w:pPr>
        <w:pStyle w:val="NoSpacing"/>
        <w:spacing w:line="360" w:lineRule="auto"/>
        <w:jc w:val="center"/>
        <w:rPr>
          <w:rFonts w:ascii="Times New Roman" w:hAnsi="Times New Roman" w:cs="Times New Roman"/>
          <w:sz w:val="24"/>
          <w:szCs w:val="24"/>
          <w:lang w:val="en-GB"/>
        </w:rPr>
      </w:pPr>
      <w:r w:rsidRPr="00B12985">
        <w:rPr>
          <w:rFonts w:ascii="Times New Roman" w:hAnsi="Times New Roman" w:cs="Times New Roman"/>
          <w:sz w:val="24"/>
          <w:szCs w:val="24"/>
          <w:lang w:val="en-GB"/>
        </w:rPr>
        <w:t># # #</w:t>
      </w:r>
    </w:p>
    <w:p w14:paraId="23366A18" w14:textId="77777777" w:rsidR="00FD29F5" w:rsidRPr="00FD29F5" w:rsidRDefault="00FD29F5" w:rsidP="00FD29F5">
      <w:pPr>
        <w:pStyle w:val="NoSpacing"/>
        <w:spacing w:line="360" w:lineRule="auto"/>
        <w:rPr>
          <w:rFonts w:ascii="Times New Roman" w:hAnsi="Times New Roman" w:cs="Times New Roman"/>
          <w:b/>
          <w:sz w:val="24"/>
          <w:szCs w:val="24"/>
          <w:u w:val="single"/>
          <w:lang w:val="en-GB"/>
        </w:rPr>
      </w:pPr>
      <w:r>
        <w:rPr>
          <w:rFonts w:ascii="Times New Roman" w:hAnsi="Times New Roman" w:cs="Times New Roman"/>
          <w:b/>
          <w:sz w:val="24"/>
          <w:szCs w:val="24"/>
          <w:u w:val="single"/>
          <w:lang w:val="en-GB"/>
        </w:rPr>
        <w:t>I</w:t>
      </w:r>
      <w:r w:rsidRPr="00FD29F5">
        <w:rPr>
          <w:rFonts w:ascii="Times New Roman" w:hAnsi="Times New Roman" w:cs="Times New Roman"/>
          <w:b/>
          <w:sz w:val="24"/>
          <w:szCs w:val="24"/>
          <w:u w:val="single"/>
          <w:lang w:val="en-GB"/>
        </w:rPr>
        <w:t>nquiries:</w:t>
      </w:r>
    </w:p>
    <w:p w14:paraId="7990E8A4" w14:textId="77777777" w:rsidR="00FD29F5" w:rsidRDefault="00FD29F5" w:rsidP="00FD29F5">
      <w:pPr>
        <w:pStyle w:val="NoSpacing"/>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Issued by Venetia de Vries</w:t>
      </w:r>
    </w:p>
    <w:p w14:paraId="4739D82F" w14:textId="77777777" w:rsidR="00FD29F5" w:rsidRDefault="00FD29F5" w:rsidP="00FD29F5">
      <w:pPr>
        <w:pStyle w:val="NoSpacing"/>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Fluor Media Relations Africa</w:t>
      </w:r>
    </w:p>
    <w:p w14:paraId="11275F9D" w14:textId="77777777" w:rsidR="00FD29F5" w:rsidRPr="00B12985" w:rsidRDefault="00FD29F5" w:rsidP="00FD29F5">
      <w:pPr>
        <w:pStyle w:val="NoSpacing"/>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083 288 9883</w:t>
      </w:r>
    </w:p>
    <w:sectPr w:rsidR="00FD29F5" w:rsidRPr="00B12985" w:rsidSect="002F5B75">
      <w:headerReference w:type="default" r:id="rId11"/>
      <w:headerReference w:type="first" r:id="rId12"/>
      <w:pgSz w:w="12240" w:h="15840" w:code="1"/>
      <w:pgMar w:top="1872" w:right="1440" w:bottom="1440" w:left="1440" w:header="720" w:footer="432" w:gutter="0"/>
      <w:cols w:space="720"/>
      <w:formProt w:val="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459EF" w14:textId="77777777" w:rsidR="00416E3E" w:rsidRDefault="00416E3E">
      <w:r>
        <w:separator/>
      </w:r>
    </w:p>
  </w:endnote>
  <w:endnote w:type="continuationSeparator" w:id="0">
    <w:p w14:paraId="37FDC416" w14:textId="77777777" w:rsidR="00416E3E" w:rsidRDefault="00416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Rounded MT Bold">
    <w:panose1 w:val="020F0704030504030204"/>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FilosofiaRegular">
    <w:altName w:val="Times New Roman"/>
    <w:charset w:val="00"/>
    <w:family w:val="auto"/>
    <w:pitch w:val="variable"/>
    <w:sig w:usb0="00000083" w:usb1="00000000" w:usb2="00000000" w:usb3="00000000" w:csb0="00000009" w:csb1="00000000"/>
  </w:font>
  <w:font w:name="FilosofiaFractions">
    <w:altName w:val="Times New Roman"/>
    <w:charset w:val="00"/>
    <w:family w:val="auto"/>
    <w:pitch w:val="variable"/>
    <w:sig w:usb0="00000083" w:usb1="00000000" w:usb2="00000000" w:usb3="00000000" w:csb0="00000009" w:csb1="00000000"/>
  </w:font>
  <w:font w:name="TarzanaWide">
    <w:altName w:val="Times New Roman"/>
    <w:charset w:val="00"/>
    <w:family w:val="auto"/>
    <w:pitch w:val="variable"/>
    <w:sig w:usb0="00000083" w:usb1="00000000" w:usb2="00000000" w:usb3="00000000" w:csb0="00000009"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97F556" w14:textId="77777777" w:rsidR="00416E3E" w:rsidRDefault="00416E3E">
      <w:r>
        <w:separator/>
      </w:r>
    </w:p>
  </w:footnote>
  <w:footnote w:type="continuationSeparator" w:id="0">
    <w:p w14:paraId="571BA62B" w14:textId="77777777" w:rsidR="00416E3E" w:rsidRDefault="00416E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779"/>
      <w:gridCol w:w="4779"/>
    </w:tblGrid>
    <w:tr w:rsidR="00F02C8A" w14:paraId="3D30E0FA" w14:textId="77777777">
      <w:tc>
        <w:tcPr>
          <w:tcW w:w="4779" w:type="dxa"/>
        </w:tcPr>
        <w:p w14:paraId="46993B6B" w14:textId="77777777" w:rsidR="00F02C8A" w:rsidRPr="00DE14A2" w:rsidRDefault="00F02C8A">
          <w:pPr>
            <w:pStyle w:val="Header"/>
            <w:tabs>
              <w:tab w:val="clear" w:pos="4320"/>
              <w:tab w:val="clear" w:pos="8640"/>
            </w:tabs>
          </w:pPr>
        </w:p>
        <w:p w14:paraId="7F894BF0" w14:textId="77777777" w:rsidR="00F02C8A" w:rsidRDefault="00F02C8A">
          <w:r>
            <w:rPr>
              <w:snapToGrid w:val="0"/>
            </w:rPr>
            <w:t xml:space="preserve">Page </w:t>
          </w:r>
          <w:r w:rsidR="00871869">
            <w:rPr>
              <w:snapToGrid w:val="0"/>
            </w:rPr>
            <w:fldChar w:fldCharType="begin"/>
          </w:r>
          <w:r>
            <w:rPr>
              <w:snapToGrid w:val="0"/>
            </w:rPr>
            <w:instrText xml:space="preserve"> PAGE </w:instrText>
          </w:r>
          <w:r w:rsidR="00871869">
            <w:rPr>
              <w:snapToGrid w:val="0"/>
            </w:rPr>
            <w:fldChar w:fldCharType="separate"/>
          </w:r>
          <w:r w:rsidR="003D6FFB">
            <w:rPr>
              <w:noProof/>
              <w:snapToGrid w:val="0"/>
            </w:rPr>
            <w:t>2</w:t>
          </w:r>
          <w:r w:rsidR="00871869">
            <w:rPr>
              <w:snapToGrid w:val="0"/>
            </w:rPr>
            <w:fldChar w:fldCharType="end"/>
          </w:r>
          <w:r>
            <w:rPr>
              <w:snapToGrid w:val="0"/>
            </w:rPr>
            <w:t xml:space="preserve"> of 2</w:t>
          </w:r>
        </w:p>
      </w:tc>
      <w:tc>
        <w:tcPr>
          <w:tcW w:w="4779" w:type="dxa"/>
        </w:tcPr>
        <w:p w14:paraId="513345C0" w14:textId="77777777" w:rsidR="00F02C8A" w:rsidRDefault="00F02C8A">
          <w:pPr>
            <w:jc w:val="right"/>
          </w:pPr>
        </w:p>
        <w:p w14:paraId="3707B17D" w14:textId="77777777" w:rsidR="00F02C8A" w:rsidRDefault="00F02C8A">
          <w:pPr>
            <w:jc w:val="right"/>
          </w:pPr>
          <w:r>
            <w:rPr>
              <w:noProof/>
            </w:rPr>
            <w:drawing>
              <wp:inline distT="0" distB="0" distL="0" distR="0" wp14:anchorId="409C9C4A" wp14:editId="5324A377">
                <wp:extent cx="1133475" cy="247650"/>
                <wp:effectExtent l="19050" t="0" r="9525" b="0"/>
                <wp:docPr id="1" name="Picture 1" descr="FLRr_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Rr_b&amp;w"/>
                        <pic:cNvPicPr>
                          <a:picLocks noChangeAspect="1" noChangeArrowheads="1"/>
                        </pic:cNvPicPr>
                      </pic:nvPicPr>
                      <pic:blipFill>
                        <a:blip r:embed="rId1"/>
                        <a:srcRect/>
                        <a:stretch>
                          <a:fillRect/>
                        </a:stretch>
                      </pic:blipFill>
                      <pic:spPr bwMode="auto">
                        <a:xfrm>
                          <a:off x="0" y="0"/>
                          <a:ext cx="1133475" cy="247650"/>
                        </a:xfrm>
                        <a:prstGeom prst="rect">
                          <a:avLst/>
                        </a:prstGeom>
                        <a:noFill/>
                        <a:ln w="9525">
                          <a:noFill/>
                          <a:miter lim="800000"/>
                          <a:headEnd/>
                          <a:tailEnd/>
                        </a:ln>
                      </pic:spPr>
                    </pic:pic>
                  </a:graphicData>
                </a:graphic>
              </wp:inline>
            </w:drawing>
          </w:r>
        </w:p>
      </w:tc>
    </w:tr>
  </w:tbl>
  <w:p w14:paraId="1733A520" w14:textId="77777777" w:rsidR="00F02C8A" w:rsidRDefault="00F02C8A">
    <w:pPr>
      <w:jc w:val="right"/>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25366" w14:textId="77777777" w:rsidR="00F02C8A" w:rsidRDefault="00F02C8A" w:rsidP="00391F14">
    <w:pPr>
      <w:pStyle w:val="Header"/>
      <w:tabs>
        <w:tab w:val="clear" w:pos="4320"/>
        <w:tab w:val="clear" w:pos="8640"/>
        <w:tab w:val="left" w:pos="3960"/>
        <w:tab w:val="right" w:pos="9360"/>
      </w:tabs>
      <w:rPr>
        <w:rFonts w:ascii="FilosofiaFractions" w:hAnsi="FilosofiaFractions"/>
        <w:sz w:val="18"/>
      </w:rPr>
    </w:pPr>
    <w:r>
      <w:rPr>
        <w:rFonts w:ascii="FilosofiaRegular" w:hAnsi="FilosofiaRegular"/>
        <w:sz w:val="18"/>
      </w:rPr>
      <w:t>Fluor Corporation</w:t>
    </w:r>
    <w:r>
      <w:rPr>
        <w:rFonts w:ascii="FilosofiaRegular" w:hAnsi="FilosofiaRegular"/>
        <w:sz w:val="18"/>
      </w:rPr>
      <w:tab/>
      <w:t>Brian Mershon / Brett Turner</w:t>
    </w:r>
    <w:r>
      <w:rPr>
        <w:rFonts w:ascii="FilosofiaRegular" w:hAnsi="FilosofiaRegular"/>
        <w:sz w:val="18"/>
      </w:rPr>
      <w:br/>
      <w:t>6700 Las Colinas Blvd</w:t>
    </w:r>
    <w:r>
      <w:rPr>
        <w:rFonts w:ascii="FilosofiaRegular" w:hAnsi="FilosofiaRegular"/>
        <w:sz w:val="18"/>
      </w:rPr>
      <w:tab/>
      <w:t>Global Media Relations</w:t>
    </w:r>
    <w:r>
      <w:rPr>
        <w:rFonts w:ascii="FilosofiaRegular" w:hAnsi="FilosofiaRegular"/>
        <w:sz w:val="18"/>
      </w:rPr>
      <w:br/>
      <w:t xml:space="preserve">Irving, Texas  </w:t>
    </w:r>
    <w:r>
      <w:rPr>
        <w:rFonts w:ascii="FilosofiaFractions" w:hAnsi="FilosofiaFractions"/>
        <w:sz w:val="18"/>
      </w:rPr>
      <w:t>75039</w:t>
    </w:r>
    <w:r>
      <w:rPr>
        <w:rFonts w:ascii="FilosofiaFractions" w:hAnsi="FilosofiaFractions"/>
        <w:sz w:val="18"/>
      </w:rPr>
      <w:tab/>
      <w:t>469.398.7621 / 864.281.6976</w:t>
    </w:r>
  </w:p>
  <w:p w14:paraId="379677AD" w14:textId="77777777" w:rsidR="00F02C8A" w:rsidRDefault="00F02C8A" w:rsidP="002F5B75">
    <w:pPr>
      <w:pStyle w:val="Header"/>
      <w:tabs>
        <w:tab w:val="clear" w:pos="4320"/>
        <w:tab w:val="clear" w:pos="8640"/>
        <w:tab w:val="left" w:pos="3960"/>
        <w:tab w:val="right" w:pos="9360"/>
      </w:tabs>
      <w:rPr>
        <w:rFonts w:ascii="FilosofiaRegular" w:hAnsi="FilosofiaRegular"/>
        <w:sz w:val="18"/>
      </w:rPr>
    </w:pPr>
    <w:r>
      <w:rPr>
        <w:rFonts w:ascii="FilosofiaFractions" w:hAnsi="FilosofiaFractions"/>
        <w:sz w:val="18"/>
      </w:rPr>
      <w:tab/>
    </w:r>
  </w:p>
  <w:p w14:paraId="2279F8FF" w14:textId="77777777" w:rsidR="00F02C8A" w:rsidRDefault="00F02C8A" w:rsidP="002F5B75">
    <w:pPr>
      <w:pStyle w:val="Header"/>
      <w:tabs>
        <w:tab w:val="clear" w:pos="4320"/>
        <w:tab w:val="clear" w:pos="8640"/>
        <w:tab w:val="left" w:pos="3960"/>
        <w:tab w:val="right" w:pos="9360"/>
      </w:tabs>
      <w:ind w:left="3960" w:hanging="3960"/>
      <w:rPr>
        <w:rFonts w:ascii="FilosofiaRegular" w:hAnsi="FilosofiaRegular"/>
        <w:sz w:val="18"/>
      </w:rPr>
    </w:pPr>
    <w:r>
      <w:rPr>
        <w:rFonts w:ascii="FilosofiaFractions" w:hAnsi="FilosofiaFractions"/>
        <w:sz w:val="18"/>
      </w:rPr>
      <w:t>469.398.7000 main tel</w:t>
    </w:r>
    <w:r>
      <w:rPr>
        <w:rFonts w:ascii="FilosofiaRegular" w:hAnsi="FilosofiaRegular"/>
        <w:sz w:val="18"/>
      </w:rPr>
      <w:tab/>
      <w:t>Geoff Telfer / Jason Landkamer</w:t>
    </w:r>
  </w:p>
  <w:p w14:paraId="3C521D9D" w14:textId="77777777" w:rsidR="00F02C8A" w:rsidRDefault="00F02C8A" w:rsidP="002F5B75">
    <w:pPr>
      <w:pStyle w:val="Header"/>
      <w:tabs>
        <w:tab w:val="clear" w:pos="4320"/>
        <w:tab w:val="clear" w:pos="8640"/>
        <w:tab w:val="left" w:pos="3960"/>
        <w:tab w:val="right" w:pos="9360"/>
      </w:tabs>
      <w:ind w:left="3960" w:hanging="3960"/>
      <w:rPr>
        <w:rFonts w:ascii="FilosofiaRegular" w:hAnsi="FilosofiaRegular"/>
        <w:sz w:val="18"/>
      </w:rPr>
    </w:pPr>
    <w:r>
      <w:rPr>
        <w:rFonts w:ascii="FilosofiaRegular" w:hAnsi="FilosofiaRegular"/>
        <w:sz w:val="18"/>
      </w:rPr>
      <w:tab/>
      <w:t>Investor Relations</w:t>
    </w:r>
    <w:r>
      <w:rPr>
        <w:rFonts w:ascii="FilosofiaRegular" w:hAnsi="FilosofiaRegular"/>
        <w:sz w:val="18"/>
      </w:rPr>
      <w:br/>
      <w:t xml:space="preserve">469.398.7070 / 469.398.7222 </w:t>
    </w:r>
  </w:p>
  <w:p w14:paraId="3546D4BF" w14:textId="77777777" w:rsidR="00F02C8A" w:rsidRDefault="00F02C8A" w:rsidP="002F5B75">
    <w:pPr>
      <w:pStyle w:val="Header"/>
      <w:tabs>
        <w:tab w:val="clear" w:pos="4320"/>
        <w:tab w:val="clear" w:pos="8640"/>
        <w:tab w:val="left" w:pos="3960"/>
        <w:tab w:val="right" w:pos="9360"/>
      </w:tabs>
      <w:ind w:left="3960" w:hanging="3960"/>
      <w:rPr>
        <w:rFonts w:ascii="FilosofiaRegular" w:hAnsi="FilosofiaRegular"/>
        <w:sz w:val="18"/>
      </w:rPr>
    </w:pPr>
    <w:r>
      <w:rPr>
        <w:rFonts w:ascii="FilosofiaRegular" w:hAnsi="FilosofiaRegular"/>
        <w:sz w:val="18"/>
      </w:rPr>
      <w:tab/>
    </w:r>
  </w:p>
  <w:p w14:paraId="795C6C83" w14:textId="77777777" w:rsidR="00F02C8A" w:rsidRDefault="00F02C8A" w:rsidP="0023357D">
    <w:pPr>
      <w:pStyle w:val="Header"/>
      <w:tabs>
        <w:tab w:val="clear" w:pos="4320"/>
        <w:tab w:val="clear" w:pos="8640"/>
        <w:tab w:val="left" w:pos="3960"/>
        <w:tab w:val="right" w:pos="9360"/>
      </w:tabs>
      <w:ind w:left="3960" w:hanging="3960"/>
      <w:rPr>
        <w:rFonts w:ascii="FilosofiaRegular" w:hAnsi="FilosofiaRegular"/>
        <w:sz w:val="18"/>
      </w:rPr>
    </w:pPr>
    <w:r>
      <w:rPr>
        <w:rFonts w:ascii="FilosofiaRegular" w:hAnsi="FilosofiaRegular"/>
        <w:sz w:val="18"/>
      </w:rPr>
      <w:tab/>
      <w:t>Janet Kearns</w:t>
    </w:r>
  </w:p>
  <w:p w14:paraId="69BBE894" w14:textId="77777777" w:rsidR="00F02C8A" w:rsidRDefault="00F02C8A" w:rsidP="0023357D">
    <w:pPr>
      <w:pStyle w:val="Header"/>
      <w:tabs>
        <w:tab w:val="clear" w:pos="4320"/>
        <w:tab w:val="clear" w:pos="8640"/>
        <w:tab w:val="left" w:pos="3960"/>
        <w:tab w:val="right" w:pos="9360"/>
      </w:tabs>
      <w:ind w:left="3960" w:hanging="3960"/>
      <w:rPr>
        <w:rFonts w:ascii="FilosofiaRegular" w:hAnsi="FilosofiaRegular"/>
        <w:sz w:val="18"/>
      </w:rPr>
    </w:pPr>
    <w:r>
      <w:rPr>
        <w:rFonts w:ascii="FilosofiaRegular" w:hAnsi="FilosofiaRegular"/>
        <w:sz w:val="18"/>
      </w:rPr>
      <w:tab/>
      <w:t>EAME Media Relations</w:t>
    </w:r>
  </w:p>
  <w:p w14:paraId="68D673DE" w14:textId="77777777" w:rsidR="00F02C8A" w:rsidRDefault="00F02C8A" w:rsidP="0023357D">
    <w:pPr>
      <w:pStyle w:val="Header"/>
      <w:tabs>
        <w:tab w:val="clear" w:pos="4320"/>
        <w:tab w:val="clear" w:pos="8640"/>
        <w:tab w:val="left" w:pos="3960"/>
        <w:tab w:val="right" w:pos="9360"/>
      </w:tabs>
      <w:ind w:left="3960" w:hanging="3960"/>
      <w:rPr>
        <w:rFonts w:ascii="FilosofiaRegular" w:hAnsi="FilosofiaRegular"/>
        <w:sz w:val="18"/>
      </w:rPr>
    </w:pPr>
    <w:r>
      <w:rPr>
        <w:rFonts w:ascii="FilosofiaRegular" w:hAnsi="FilosofiaRegular"/>
        <w:sz w:val="18"/>
      </w:rPr>
      <w:tab/>
      <w:t>+44 1252 292039/+44 7802 373466</w:t>
    </w:r>
  </w:p>
  <w:p w14:paraId="06280064" w14:textId="77777777" w:rsidR="00F02C8A" w:rsidRPr="0008517E" w:rsidRDefault="00F02C8A" w:rsidP="0023357D">
    <w:pPr>
      <w:pStyle w:val="Header"/>
      <w:tabs>
        <w:tab w:val="clear" w:pos="4320"/>
        <w:tab w:val="clear" w:pos="8640"/>
        <w:tab w:val="left" w:pos="3960"/>
        <w:tab w:val="right" w:pos="9360"/>
      </w:tabs>
      <w:ind w:left="3960" w:hanging="3960"/>
      <w:rPr>
        <w:rFonts w:ascii="FilosofiaFractions" w:hAnsi="FilosofiaFractions"/>
        <w:b/>
        <w:color w:val="FF0000"/>
        <w:sz w:val="28"/>
        <w:szCs w:val="28"/>
      </w:rPr>
    </w:pPr>
  </w:p>
  <w:tbl>
    <w:tblPr>
      <w:tblW w:w="0" w:type="auto"/>
      <w:tblInd w:w="-522" w:type="dxa"/>
      <w:tblLayout w:type="fixed"/>
      <w:tblLook w:val="0000" w:firstRow="0" w:lastRow="0" w:firstColumn="0" w:lastColumn="0" w:noHBand="0" w:noVBand="0"/>
    </w:tblPr>
    <w:tblGrid>
      <w:gridCol w:w="7290"/>
      <w:gridCol w:w="3150"/>
    </w:tblGrid>
    <w:tr w:rsidR="00F02C8A" w14:paraId="4249D7D6" w14:textId="77777777">
      <w:trPr>
        <w:cantSplit/>
      </w:trPr>
      <w:tc>
        <w:tcPr>
          <w:tcW w:w="7290" w:type="dxa"/>
        </w:tcPr>
        <w:p w14:paraId="47A3AFA7" w14:textId="77777777" w:rsidR="00F02C8A" w:rsidRPr="00DE14A2" w:rsidRDefault="00F02C8A">
          <w:pPr>
            <w:pStyle w:val="Header"/>
            <w:tabs>
              <w:tab w:val="clear" w:pos="4320"/>
              <w:tab w:val="clear" w:pos="8640"/>
            </w:tabs>
            <w:spacing w:before="40" w:after="120"/>
            <w:jc w:val="right"/>
            <w:rPr>
              <w:rFonts w:ascii="FilosofiaFractions" w:hAnsi="FilosofiaFractions"/>
            </w:rPr>
          </w:pPr>
        </w:p>
      </w:tc>
      <w:tc>
        <w:tcPr>
          <w:tcW w:w="3150" w:type="dxa"/>
        </w:tcPr>
        <w:p w14:paraId="6D9683C4" w14:textId="77777777" w:rsidR="00F02C8A" w:rsidRPr="00DE14A2" w:rsidRDefault="00F02C8A">
          <w:pPr>
            <w:pStyle w:val="Header"/>
            <w:tabs>
              <w:tab w:val="clear" w:pos="4320"/>
              <w:tab w:val="clear" w:pos="8640"/>
            </w:tabs>
            <w:spacing w:before="40" w:after="120"/>
            <w:ind w:left="612"/>
            <w:rPr>
              <w:rFonts w:ascii="FilosofiaFractions" w:hAnsi="FilosofiaFractions"/>
            </w:rPr>
          </w:pPr>
          <w:r>
            <w:rPr>
              <w:rFonts w:ascii="FilosofiaFractions" w:hAnsi="FilosofiaFractions"/>
              <w:noProof/>
            </w:rPr>
            <w:drawing>
              <wp:inline distT="0" distB="0" distL="0" distR="0" wp14:anchorId="3F9FEB3D" wp14:editId="75106949">
                <wp:extent cx="1285875" cy="276225"/>
                <wp:effectExtent l="19050" t="0" r="9525" b="0"/>
                <wp:docPr id="2" name="Picture 2" descr="FLRr_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Rr_b&amp;w"/>
                        <pic:cNvPicPr>
                          <a:picLocks noChangeAspect="1" noChangeArrowheads="1"/>
                        </pic:cNvPicPr>
                      </pic:nvPicPr>
                      <pic:blipFill>
                        <a:blip r:embed="rId1"/>
                        <a:srcRect/>
                        <a:stretch>
                          <a:fillRect/>
                        </a:stretch>
                      </pic:blipFill>
                      <pic:spPr bwMode="auto">
                        <a:xfrm>
                          <a:off x="0" y="0"/>
                          <a:ext cx="1285875" cy="276225"/>
                        </a:xfrm>
                        <a:prstGeom prst="rect">
                          <a:avLst/>
                        </a:prstGeom>
                        <a:noFill/>
                        <a:ln w="9525">
                          <a:noFill/>
                          <a:miter lim="800000"/>
                          <a:headEnd/>
                          <a:tailEnd/>
                        </a:ln>
                      </pic:spPr>
                    </pic:pic>
                  </a:graphicData>
                </a:graphic>
              </wp:inline>
            </w:drawing>
          </w:r>
        </w:p>
      </w:tc>
    </w:tr>
    <w:tr w:rsidR="00F02C8A" w14:paraId="1C33E903" w14:textId="77777777">
      <w:trPr>
        <w:cantSplit/>
      </w:trPr>
      <w:tc>
        <w:tcPr>
          <w:tcW w:w="10440" w:type="dxa"/>
          <w:gridSpan w:val="2"/>
          <w:tcBorders>
            <w:top w:val="single" w:sz="4" w:space="0" w:color="auto"/>
            <w:bottom w:val="single" w:sz="4" w:space="0" w:color="auto"/>
          </w:tcBorders>
        </w:tcPr>
        <w:p w14:paraId="25E9FA4B" w14:textId="77777777" w:rsidR="00F02C8A" w:rsidRPr="00DE14A2" w:rsidRDefault="00F02C8A" w:rsidP="00F02C8A">
          <w:pPr>
            <w:pStyle w:val="Header"/>
            <w:tabs>
              <w:tab w:val="clear" w:pos="4320"/>
              <w:tab w:val="clear" w:pos="8640"/>
              <w:tab w:val="left" w:pos="522"/>
              <w:tab w:val="right" w:pos="9360"/>
            </w:tabs>
            <w:spacing w:before="20" w:after="40"/>
            <w:rPr>
              <w:rFonts w:ascii="TarzanaWide" w:hAnsi="TarzanaWide"/>
              <w:b/>
              <w:spacing w:val="58"/>
              <w:sz w:val="32"/>
            </w:rPr>
          </w:pPr>
          <w:r w:rsidRPr="00DE14A2">
            <w:rPr>
              <w:rFonts w:ascii="TarzanaWide" w:hAnsi="TarzanaWide"/>
              <w:b/>
              <w:sz w:val="22"/>
            </w:rPr>
            <w:tab/>
          </w:r>
          <w:r>
            <w:rPr>
              <w:rFonts w:ascii="TarzanaWide" w:hAnsi="TarzanaWide"/>
              <w:b/>
              <w:spacing w:val="58"/>
              <w:sz w:val="40"/>
            </w:rPr>
            <w:t>Press Release</w:t>
          </w:r>
        </w:p>
      </w:tc>
    </w:tr>
  </w:tbl>
  <w:p w14:paraId="0E7EE2CC" w14:textId="77777777" w:rsidR="00F02C8A" w:rsidRDefault="00F02C8A">
    <w:pPr>
      <w:pStyle w:val="Header"/>
      <w:tabs>
        <w:tab w:val="clear" w:pos="8640"/>
        <w:tab w:val="left" w:pos="4320"/>
        <w:tab w:val="right" w:pos="9360"/>
      </w:tabs>
      <w:rPr>
        <w:rFonts w:ascii="FilosofiaFractions" w:hAnsi="FilosofiaFraction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DAC"/>
    <w:rsid w:val="000005FF"/>
    <w:rsid w:val="00004579"/>
    <w:rsid w:val="00011920"/>
    <w:rsid w:val="00020CFE"/>
    <w:rsid w:val="00021588"/>
    <w:rsid w:val="00024891"/>
    <w:rsid w:val="00030E69"/>
    <w:rsid w:val="000329D7"/>
    <w:rsid w:val="0004101F"/>
    <w:rsid w:val="00042D33"/>
    <w:rsid w:val="00051AA3"/>
    <w:rsid w:val="000525B5"/>
    <w:rsid w:val="00055630"/>
    <w:rsid w:val="000608B9"/>
    <w:rsid w:val="0006721B"/>
    <w:rsid w:val="00071AA3"/>
    <w:rsid w:val="00071F6C"/>
    <w:rsid w:val="000747AF"/>
    <w:rsid w:val="00082F10"/>
    <w:rsid w:val="0008517E"/>
    <w:rsid w:val="00092720"/>
    <w:rsid w:val="00093DD1"/>
    <w:rsid w:val="00094036"/>
    <w:rsid w:val="00094457"/>
    <w:rsid w:val="00095988"/>
    <w:rsid w:val="00096297"/>
    <w:rsid w:val="000A7717"/>
    <w:rsid w:val="000B3EC3"/>
    <w:rsid w:val="000B434B"/>
    <w:rsid w:val="000B7300"/>
    <w:rsid w:val="000C0F35"/>
    <w:rsid w:val="000C5924"/>
    <w:rsid w:val="000C6672"/>
    <w:rsid w:val="000D2288"/>
    <w:rsid w:val="000D73B2"/>
    <w:rsid w:val="000D7B45"/>
    <w:rsid w:val="000E1E68"/>
    <w:rsid w:val="000E57AC"/>
    <w:rsid w:val="000F2369"/>
    <w:rsid w:val="000F38C6"/>
    <w:rsid w:val="001037C5"/>
    <w:rsid w:val="001122E8"/>
    <w:rsid w:val="00120BEE"/>
    <w:rsid w:val="00121B80"/>
    <w:rsid w:val="001222E7"/>
    <w:rsid w:val="001251A8"/>
    <w:rsid w:val="00126BB8"/>
    <w:rsid w:val="00130653"/>
    <w:rsid w:val="00133752"/>
    <w:rsid w:val="00135B0C"/>
    <w:rsid w:val="00137F18"/>
    <w:rsid w:val="00141FC8"/>
    <w:rsid w:val="00142BE0"/>
    <w:rsid w:val="00151EEB"/>
    <w:rsid w:val="00155A06"/>
    <w:rsid w:val="00155BFB"/>
    <w:rsid w:val="00155DFD"/>
    <w:rsid w:val="00156116"/>
    <w:rsid w:val="00162720"/>
    <w:rsid w:val="00166BAC"/>
    <w:rsid w:val="001679B9"/>
    <w:rsid w:val="00172A90"/>
    <w:rsid w:val="001738A6"/>
    <w:rsid w:val="00174BA9"/>
    <w:rsid w:val="00176BCC"/>
    <w:rsid w:val="00182C1A"/>
    <w:rsid w:val="001830CC"/>
    <w:rsid w:val="001904D5"/>
    <w:rsid w:val="0019150B"/>
    <w:rsid w:val="00194482"/>
    <w:rsid w:val="00194D0A"/>
    <w:rsid w:val="001956E8"/>
    <w:rsid w:val="001A5E11"/>
    <w:rsid w:val="001A7D31"/>
    <w:rsid w:val="001B0160"/>
    <w:rsid w:val="001D1B11"/>
    <w:rsid w:val="001D3E8A"/>
    <w:rsid w:val="001D6A15"/>
    <w:rsid w:val="001E047C"/>
    <w:rsid w:val="001E0BEC"/>
    <w:rsid w:val="001E3D84"/>
    <w:rsid w:val="001F7DF0"/>
    <w:rsid w:val="00210D1B"/>
    <w:rsid w:val="00224551"/>
    <w:rsid w:val="0023029A"/>
    <w:rsid w:val="002310D5"/>
    <w:rsid w:val="0023357D"/>
    <w:rsid w:val="00242697"/>
    <w:rsid w:val="0024587D"/>
    <w:rsid w:val="002568B2"/>
    <w:rsid w:val="00256AD1"/>
    <w:rsid w:val="002639AC"/>
    <w:rsid w:val="00263A21"/>
    <w:rsid w:val="00265A2E"/>
    <w:rsid w:val="002702FD"/>
    <w:rsid w:val="00291D5F"/>
    <w:rsid w:val="002A7521"/>
    <w:rsid w:val="002B1078"/>
    <w:rsid w:val="002B18C4"/>
    <w:rsid w:val="002B5559"/>
    <w:rsid w:val="002C085D"/>
    <w:rsid w:val="002C7B9F"/>
    <w:rsid w:val="002E0FFF"/>
    <w:rsid w:val="002E1E69"/>
    <w:rsid w:val="002E55DB"/>
    <w:rsid w:val="002E7B4F"/>
    <w:rsid w:val="002F126D"/>
    <w:rsid w:val="002F5B75"/>
    <w:rsid w:val="00300396"/>
    <w:rsid w:val="0030498B"/>
    <w:rsid w:val="003053E3"/>
    <w:rsid w:val="00310C22"/>
    <w:rsid w:val="003127CE"/>
    <w:rsid w:val="0031458C"/>
    <w:rsid w:val="00315624"/>
    <w:rsid w:val="003229FA"/>
    <w:rsid w:val="00323132"/>
    <w:rsid w:val="00326B0F"/>
    <w:rsid w:val="00335092"/>
    <w:rsid w:val="00335BF8"/>
    <w:rsid w:val="00350578"/>
    <w:rsid w:val="0035237B"/>
    <w:rsid w:val="00354269"/>
    <w:rsid w:val="00357C99"/>
    <w:rsid w:val="00360DB3"/>
    <w:rsid w:val="00362552"/>
    <w:rsid w:val="00362D02"/>
    <w:rsid w:val="00373F2C"/>
    <w:rsid w:val="00374110"/>
    <w:rsid w:val="00375B05"/>
    <w:rsid w:val="00380804"/>
    <w:rsid w:val="003826F0"/>
    <w:rsid w:val="00382C03"/>
    <w:rsid w:val="00384DB6"/>
    <w:rsid w:val="0039073E"/>
    <w:rsid w:val="00391650"/>
    <w:rsid w:val="00391DC6"/>
    <w:rsid w:val="00391F14"/>
    <w:rsid w:val="00392D10"/>
    <w:rsid w:val="003939D4"/>
    <w:rsid w:val="00396321"/>
    <w:rsid w:val="003A6965"/>
    <w:rsid w:val="003A7C03"/>
    <w:rsid w:val="003B0C37"/>
    <w:rsid w:val="003B2DD5"/>
    <w:rsid w:val="003B322B"/>
    <w:rsid w:val="003B4571"/>
    <w:rsid w:val="003B63A6"/>
    <w:rsid w:val="003B756B"/>
    <w:rsid w:val="003C03BC"/>
    <w:rsid w:val="003C276B"/>
    <w:rsid w:val="003C6A64"/>
    <w:rsid w:val="003D273B"/>
    <w:rsid w:val="003D52BD"/>
    <w:rsid w:val="003D6673"/>
    <w:rsid w:val="003D6FFB"/>
    <w:rsid w:val="003E16DD"/>
    <w:rsid w:val="003E2EFD"/>
    <w:rsid w:val="003F186D"/>
    <w:rsid w:val="003F3B56"/>
    <w:rsid w:val="004041A0"/>
    <w:rsid w:val="00404FF7"/>
    <w:rsid w:val="00416E3E"/>
    <w:rsid w:val="004222F4"/>
    <w:rsid w:val="00425EFC"/>
    <w:rsid w:val="004276CD"/>
    <w:rsid w:val="0044379F"/>
    <w:rsid w:val="00443DAF"/>
    <w:rsid w:val="004501D0"/>
    <w:rsid w:val="00451925"/>
    <w:rsid w:val="00451E0F"/>
    <w:rsid w:val="004635DD"/>
    <w:rsid w:val="00463D2F"/>
    <w:rsid w:val="00465DD9"/>
    <w:rsid w:val="00466CE2"/>
    <w:rsid w:val="004700EA"/>
    <w:rsid w:val="00472755"/>
    <w:rsid w:val="00474973"/>
    <w:rsid w:val="00476868"/>
    <w:rsid w:val="004806A7"/>
    <w:rsid w:val="00480995"/>
    <w:rsid w:val="00483261"/>
    <w:rsid w:val="00491495"/>
    <w:rsid w:val="004A33BA"/>
    <w:rsid w:val="004A52EE"/>
    <w:rsid w:val="004A633E"/>
    <w:rsid w:val="004C41FC"/>
    <w:rsid w:val="004C45C2"/>
    <w:rsid w:val="004C5F56"/>
    <w:rsid w:val="004D7338"/>
    <w:rsid w:val="004E0388"/>
    <w:rsid w:val="004E4B81"/>
    <w:rsid w:val="004F2DA7"/>
    <w:rsid w:val="004F36F8"/>
    <w:rsid w:val="00500869"/>
    <w:rsid w:val="00500C8D"/>
    <w:rsid w:val="005024FE"/>
    <w:rsid w:val="00502796"/>
    <w:rsid w:val="00511499"/>
    <w:rsid w:val="00517BBA"/>
    <w:rsid w:val="00526861"/>
    <w:rsid w:val="00531E84"/>
    <w:rsid w:val="00535FA6"/>
    <w:rsid w:val="0053611E"/>
    <w:rsid w:val="0054046F"/>
    <w:rsid w:val="005513C0"/>
    <w:rsid w:val="00556851"/>
    <w:rsid w:val="00557A35"/>
    <w:rsid w:val="00560877"/>
    <w:rsid w:val="00564113"/>
    <w:rsid w:val="00565917"/>
    <w:rsid w:val="00571A55"/>
    <w:rsid w:val="00577F24"/>
    <w:rsid w:val="005940AF"/>
    <w:rsid w:val="00595DAC"/>
    <w:rsid w:val="005979EB"/>
    <w:rsid w:val="005A35B2"/>
    <w:rsid w:val="005A489D"/>
    <w:rsid w:val="005B4218"/>
    <w:rsid w:val="005B736F"/>
    <w:rsid w:val="005C2ECA"/>
    <w:rsid w:val="005C4719"/>
    <w:rsid w:val="005C4D8F"/>
    <w:rsid w:val="005C5883"/>
    <w:rsid w:val="005D6143"/>
    <w:rsid w:val="005D6C2F"/>
    <w:rsid w:val="005E0895"/>
    <w:rsid w:val="005E3129"/>
    <w:rsid w:val="005F2208"/>
    <w:rsid w:val="005F3256"/>
    <w:rsid w:val="005F6FEC"/>
    <w:rsid w:val="005F7AF9"/>
    <w:rsid w:val="00601D49"/>
    <w:rsid w:val="006033B3"/>
    <w:rsid w:val="00606DD7"/>
    <w:rsid w:val="00614D1A"/>
    <w:rsid w:val="006156B7"/>
    <w:rsid w:val="006169DF"/>
    <w:rsid w:val="0062570F"/>
    <w:rsid w:val="00626AE3"/>
    <w:rsid w:val="00630D6E"/>
    <w:rsid w:val="00635092"/>
    <w:rsid w:val="00636BFB"/>
    <w:rsid w:val="006370A0"/>
    <w:rsid w:val="00655326"/>
    <w:rsid w:val="00660BBF"/>
    <w:rsid w:val="006616B1"/>
    <w:rsid w:val="00667A93"/>
    <w:rsid w:val="00673576"/>
    <w:rsid w:val="00683444"/>
    <w:rsid w:val="00686243"/>
    <w:rsid w:val="00690796"/>
    <w:rsid w:val="0069201E"/>
    <w:rsid w:val="006A3D1E"/>
    <w:rsid w:val="006A7EAA"/>
    <w:rsid w:val="006B18C6"/>
    <w:rsid w:val="006C14BA"/>
    <w:rsid w:val="006D0E84"/>
    <w:rsid w:val="006D50AB"/>
    <w:rsid w:val="006D649A"/>
    <w:rsid w:val="006D6847"/>
    <w:rsid w:val="006E129F"/>
    <w:rsid w:val="006E71BD"/>
    <w:rsid w:val="0070069C"/>
    <w:rsid w:val="007018E4"/>
    <w:rsid w:val="007021F6"/>
    <w:rsid w:val="0070242F"/>
    <w:rsid w:val="007033DE"/>
    <w:rsid w:val="00705D9D"/>
    <w:rsid w:val="00712024"/>
    <w:rsid w:val="00716D5F"/>
    <w:rsid w:val="0073291C"/>
    <w:rsid w:val="00736FDD"/>
    <w:rsid w:val="00743FB6"/>
    <w:rsid w:val="00746255"/>
    <w:rsid w:val="007504F1"/>
    <w:rsid w:val="00750E49"/>
    <w:rsid w:val="007634C4"/>
    <w:rsid w:val="00763821"/>
    <w:rsid w:val="00770E03"/>
    <w:rsid w:val="00783681"/>
    <w:rsid w:val="007863E4"/>
    <w:rsid w:val="00791EF6"/>
    <w:rsid w:val="00795EE5"/>
    <w:rsid w:val="007966EF"/>
    <w:rsid w:val="00797D1E"/>
    <w:rsid w:val="007B30F2"/>
    <w:rsid w:val="007B3C16"/>
    <w:rsid w:val="007B607F"/>
    <w:rsid w:val="007B6260"/>
    <w:rsid w:val="007B7A89"/>
    <w:rsid w:val="007C00F2"/>
    <w:rsid w:val="007C1009"/>
    <w:rsid w:val="007C22BD"/>
    <w:rsid w:val="007C2746"/>
    <w:rsid w:val="007C4A0D"/>
    <w:rsid w:val="007D1D6C"/>
    <w:rsid w:val="007D2E0E"/>
    <w:rsid w:val="007E3443"/>
    <w:rsid w:val="007F2D6D"/>
    <w:rsid w:val="0080161D"/>
    <w:rsid w:val="0081198D"/>
    <w:rsid w:val="00813994"/>
    <w:rsid w:val="008207D9"/>
    <w:rsid w:val="008226FE"/>
    <w:rsid w:val="00826666"/>
    <w:rsid w:val="00831553"/>
    <w:rsid w:val="00836201"/>
    <w:rsid w:val="008373FA"/>
    <w:rsid w:val="00837B6B"/>
    <w:rsid w:val="00841473"/>
    <w:rsid w:val="00844E70"/>
    <w:rsid w:val="008461DD"/>
    <w:rsid w:val="00846830"/>
    <w:rsid w:val="00863E5D"/>
    <w:rsid w:val="008712C4"/>
    <w:rsid w:val="00871869"/>
    <w:rsid w:val="00871D5D"/>
    <w:rsid w:val="00872083"/>
    <w:rsid w:val="00875C51"/>
    <w:rsid w:val="00876869"/>
    <w:rsid w:val="00877677"/>
    <w:rsid w:val="008803A9"/>
    <w:rsid w:val="00886812"/>
    <w:rsid w:val="008910A4"/>
    <w:rsid w:val="00895AD7"/>
    <w:rsid w:val="008B4629"/>
    <w:rsid w:val="008C045C"/>
    <w:rsid w:val="008C0ACE"/>
    <w:rsid w:val="008C0FF0"/>
    <w:rsid w:val="008C1D38"/>
    <w:rsid w:val="008C3B2E"/>
    <w:rsid w:val="008D1464"/>
    <w:rsid w:val="008F1279"/>
    <w:rsid w:val="008F1A75"/>
    <w:rsid w:val="008F4B85"/>
    <w:rsid w:val="008F660A"/>
    <w:rsid w:val="008F73C8"/>
    <w:rsid w:val="00903305"/>
    <w:rsid w:val="0090366F"/>
    <w:rsid w:val="009213A8"/>
    <w:rsid w:val="0092391E"/>
    <w:rsid w:val="009239B7"/>
    <w:rsid w:val="0093024B"/>
    <w:rsid w:val="0093057E"/>
    <w:rsid w:val="009372D3"/>
    <w:rsid w:val="00941253"/>
    <w:rsid w:val="0094312A"/>
    <w:rsid w:val="009444DE"/>
    <w:rsid w:val="009470BF"/>
    <w:rsid w:val="00953BAB"/>
    <w:rsid w:val="009540A5"/>
    <w:rsid w:val="009544D1"/>
    <w:rsid w:val="00956E28"/>
    <w:rsid w:val="0096276F"/>
    <w:rsid w:val="00965926"/>
    <w:rsid w:val="009766A9"/>
    <w:rsid w:val="00977526"/>
    <w:rsid w:val="00990115"/>
    <w:rsid w:val="00991A3A"/>
    <w:rsid w:val="009960F0"/>
    <w:rsid w:val="009A1F3D"/>
    <w:rsid w:val="009A22C5"/>
    <w:rsid w:val="009A4FA3"/>
    <w:rsid w:val="009B388B"/>
    <w:rsid w:val="009B5B45"/>
    <w:rsid w:val="009C7C6C"/>
    <w:rsid w:val="009D5295"/>
    <w:rsid w:val="009E5656"/>
    <w:rsid w:val="009F417A"/>
    <w:rsid w:val="009F5279"/>
    <w:rsid w:val="009F53DE"/>
    <w:rsid w:val="00A022E0"/>
    <w:rsid w:val="00A12FFE"/>
    <w:rsid w:val="00A203A1"/>
    <w:rsid w:val="00A238C0"/>
    <w:rsid w:val="00A257DC"/>
    <w:rsid w:val="00A30C2C"/>
    <w:rsid w:val="00A30CEF"/>
    <w:rsid w:val="00A45C0F"/>
    <w:rsid w:val="00A47936"/>
    <w:rsid w:val="00A5084D"/>
    <w:rsid w:val="00A519D7"/>
    <w:rsid w:val="00A56ECD"/>
    <w:rsid w:val="00A56FDC"/>
    <w:rsid w:val="00A76013"/>
    <w:rsid w:val="00A77C60"/>
    <w:rsid w:val="00A86882"/>
    <w:rsid w:val="00A94DDD"/>
    <w:rsid w:val="00A962E5"/>
    <w:rsid w:val="00A963FC"/>
    <w:rsid w:val="00AA1113"/>
    <w:rsid w:val="00AA278B"/>
    <w:rsid w:val="00AA4BA3"/>
    <w:rsid w:val="00AA5CED"/>
    <w:rsid w:val="00AC2649"/>
    <w:rsid w:val="00AC3FC0"/>
    <w:rsid w:val="00AD6308"/>
    <w:rsid w:val="00AE21B1"/>
    <w:rsid w:val="00AE411D"/>
    <w:rsid w:val="00AE59C7"/>
    <w:rsid w:val="00B114E4"/>
    <w:rsid w:val="00B12985"/>
    <w:rsid w:val="00B1377D"/>
    <w:rsid w:val="00B1789C"/>
    <w:rsid w:val="00B21E22"/>
    <w:rsid w:val="00B240BF"/>
    <w:rsid w:val="00B252D4"/>
    <w:rsid w:val="00B26045"/>
    <w:rsid w:val="00B27037"/>
    <w:rsid w:val="00B32904"/>
    <w:rsid w:val="00B32A80"/>
    <w:rsid w:val="00B33D85"/>
    <w:rsid w:val="00B37EB4"/>
    <w:rsid w:val="00B418AE"/>
    <w:rsid w:val="00B42EAB"/>
    <w:rsid w:val="00B4750F"/>
    <w:rsid w:val="00B56B02"/>
    <w:rsid w:val="00B56F60"/>
    <w:rsid w:val="00B7335D"/>
    <w:rsid w:val="00B74CBE"/>
    <w:rsid w:val="00B75C2B"/>
    <w:rsid w:val="00B90EA0"/>
    <w:rsid w:val="00B910FD"/>
    <w:rsid w:val="00B91963"/>
    <w:rsid w:val="00B93F03"/>
    <w:rsid w:val="00BA1E27"/>
    <w:rsid w:val="00BA5E49"/>
    <w:rsid w:val="00BB6A83"/>
    <w:rsid w:val="00BC35A2"/>
    <w:rsid w:val="00BC3770"/>
    <w:rsid w:val="00BC5029"/>
    <w:rsid w:val="00BD5597"/>
    <w:rsid w:val="00BD5DF2"/>
    <w:rsid w:val="00BE102C"/>
    <w:rsid w:val="00BE2ABC"/>
    <w:rsid w:val="00BE3187"/>
    <w:rsid w:val="00BE393E"/>
    <w:rsid w:val="00BF4BF6"/>
    <w:rsid w:val="00C1221E"/>
    <w:rsid w:val="00C144A7"/>
    <w:rsid w:val="00C17837"/>
    <w:rsid w:val="00C25BDD"/>
    <w:rsid w:val="00C27CC2"/>
    <w:rsid w:val="00C309A3"/>
    <w:rsid w:val="00C31F8E"/>
    <w:rsid w:val="00C4005D"/>
    <w:rsid w:val="00C415B5"/>
    <w:rsid w:val="00C44B67"/>
    <w:rsid w:val="00C45874"/>
    <w:rsid w:val="00C47C14"/>
    <w:rsid w:val="00C51F10"/>
    <w:rsid w:val="00C52EB0"/>
    <w:rsid w:val="00C64152"/>
    <w:rsid w:val="00C71266"/>
    <w:rsid w:val="00C751FD"/>
    <w:rsid w:val="00C80B7A"/>
    <w:rsid w:val="00C84D0C"/>
    <w:rsid w:val="00CA059B"/>
    <w:rsid w:val="00CA29D9"/>
    <w:rsid w:val="00CA35F9"/>
    <w:rsid w:val="00CB5753"/>
    <w:rsid w:val="00CB769E"/>
    <w:rsid w:val="00CC0288"/>
    <w:rsid w:val="00CC69B1"/>
    <w:rsid w:val="00CC6F3B"/>
    <w:rsid w:val="00CD200C"/>
    <w:rsid w:val="00CD2CF5"/>
    <w:rsid w:val="00CD54B5"/>
    <w:rsid w:val="00CD7F89"/>
    <w:rsid w:val="00CE753B"/>
    <w:rsid w:val="00CF2608"/>
    <w:rsid w:val="00CF5B44"/>
    <w:rsid w:val="00CF6D1A"/>
    <w:rsid w:val="00CF6F38"/>
    <w:rsid w:val="00D041E3"/>
    <w:rsid w:val="00D04455"/>
    <w:rsid w:val="00D105F2"/>
    <w:rsid w:val="00D1156B"/>
    <w:rsid w:val="00D13C6B"/>
    <w:rsid w:val="00D15A54"/>
    <w:rsid w:val="00D1711A"/>
    <w:rsid w:val="00D17C86"/>
    <w:rsid w:val="00D201DC"/>
    <w:rsid w:val="00D232CD"/>
    <w:rsid w:val="00D2443A"/>
    <w:rsid w:val="00D2459F"/>
    <w:rsid w:val="00D40D43"/>
    <w:rsid w:val="00D42412"/>
    <w:rsid w:val="00D4449D"/>
    <w:rsid w:val="00D46034"/>
    <w:rsid w:val="00D47719"/>
    <w:rsid w:val="00D51B17"/>
    <w:rsid w:val="00D53600"/>
    <w:rsid w:val="00D53950"/>
    <w:rsid w:val="00D544C0"/>
    <w:rsid w:val="00D64ED0"/>
    <w:rsid w:val="00D779C9"/>
    <w:rsid w:val="00D80520"/>
    <w:rsid w:val="00D82CE0"/>
    <w:rsid w:val="00D86CE7"/>
    <w:rsid w:val="00D9151F"/>
    <w:rsid w:val="00D9249D"/>
    <w:rsid w:val="00D93218"/>
    <w:rsid w:val="00D934C1"/>
    <w:rsid w:val="00D93557"/>
    <w:rsid w:val="00D963DC"/>
    <w:rsid w:val="00D97DB7"/>
    <w:rsid w:val="00DA0B89"/>
    <w:rsid w:val="00DA1F7E"/>
    <w:rsid w:val="00DB0BC9"/>
    <w:rsid w:val="00DB33CF"/>
    <w:rsid w:val="00DC151F"/>
    <w:rsid w:val="00DC21E6"/>
    <w:rsid w:val="00DC335F"/>
    <w:rsid w:val="00DC4C60"/>
    <w:rsid w:val="00DC4C98"/>
    <w:rsid w:val="00DD0351"/>
    <w:rsid w:val="00DD0FF3"/>
    <w:rsid w:val="00DD2324"/>
    <w:rsid w:val="00DD400C"/>
    <w:rsid w:val="00DD6477"/>
    <w:rsid w:val="00DE0214"/>
    <w:rsid w:val="00DE067C"/>
    <w:rsid w:val="00DE14A2"/>
    <w:rsid w:val="00DE4439"/>
    <w:rsid w:val="00DE7263"/>
    <w:rsid w:val="00DE792F"/>
    <w:rsid w:val="00DF0FEB"/>
    <w:rsid w:val="00DF1A30"/>
    <w:rsid w:val="00E00975"/>
    <w:rsid w:val="00E0253A"/>
    <w:rsid w:val="00E2246B"/>
    <w:rsid w:val="00E23898"/>
    <w:rsid w:val="00E2638D"/>
    <w:rsid w:val="00E35C7F"/>
    <w:rsid w:val="00E36938"/>
    <w:rsid w:val="00E52A29"/>
    <w:rsid w:val="00E60BF3"/>
    <w:rsid w:val="00E62091"/>
    <w:rsid w:val="00E64B94"/>
    <w:rsid w:val="00E745AB"/>
    <w:rsid w:val="00E74948"/>
    <w:rsid w:val="00E77823"/>
    <w:rsid w:val="00E96FD9"/>
    <w:rsid w:val="00EA23C6"/>
    <w:rsid w:val="00EA5825"/>
    <w:rsid w:val="00EB23FF"/>
    <w:rsid w:val="00EC0A0A"/>
    <w:rsid w:val="00EC120F"/>
    <w:rsid w:val="00EC6099"/>
    <w:rsid w:val="00ED424D"/>
    <w:rsid w:val="00ED52F0"/>
    <w:rsid w:val="00ED7A88"/>
    <w:rsid w:val="00EE047A"/>
    <w:rsid w:val="00EE23FC"/>
    <w:rsid w:val="00EF245B"/>
    <w:rsid w:val="00F02C8A"/>
    <w:rsid w:val="00F21661"/>
    <w:rsid w:val="00F234F2"/>
    <w:rsid w:val="00F401CD"/>
    <w:rsid w:val="00F409C9"/>
    <w:rsid w:val="00F459B2"/>
    <w:rsid w:val="00F5103B"/>
    <w:rsid w:val="00F6194C"/>
    <w:rsid w:val="00F6661E"/>
    <w:rsid w:val="00F67714"/>
    <w:rsid w:val="00F67976"/>
    <w:rsid w:val="00F70519"/>
    <w:rsid w:val="00F806C1"/>
    <w:rsid w:val="00F81A38"/>
    <w:rsid w:val="00F82851"/>
    <w:rsid w:val="00F83AC3"/>
    <w:rsid w:val="00F92BC3"/>
    <w:rsid w:val="00FA2004"/>
    <w:rsid w:val="00FA5EB4"/>
    <w:rsid w:val="00FA69CF"/>
    <w:rsid w:val="00FB1469"/>
    <w:rsid w:val="00FC2658"/>
    <w:rsid w:val="00FC5291"/>
    <w:rsid w:val="00FC5D2C"/>
    <w:rsid w:val="00FC5D57"/>
    <w:rsid w:val="00FD29F5"/>
    <w:rsid w:val="00FD2CFF"/>
    <w:rsid w:val="00FD414C"/>
    <w:rsid w:val="00FE188D"/>
    <w:rsid w:val="00FE274F"/>
    <w:rsid w:val="00FE6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726817"/>
  <w15:docId w15:val="{72675EE0-C397-427C-ACBC-70AF604C7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2F5B7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F5B75"/>
    <w:pPr>
      <w:tabs>
        <w:tab w:val="center" w:pos="4320"/>
        <w:tab w:val="right" w:pos="8640"/>
      </w:tabs>
    </w:pPr>
  </w:style>
  <w:style w:type="paragraph" w:customStyle="1" w:styleId="Default">
    <w:name w:val="Default"/>
    <w:rsid w:val="00224551"/>
    <w:pPr>
      <w:autoSpaceDE w:val="0"/>
      <w:autoSpaceDN w:val="0"/>
      <w:adjustRightInd w:val="0"/>
    </w:pPr>
    <w:rPr>
      <w:rFonts w:ascii="Arial" w:hAnsi="Arial" w:cs="Arial"/>
      <w:color w:val="000000"/>
      <w:sz w:val="24"/>
      <w:szCs w:val="24"/>
    </w:rPr>
  </w:style>
  <w:style w:type="paragraph" w:styleId="BalloonText">
    <w:name w:val="Balloon Text"/>
    <w:basedOn w:val="Normal"/>
    <w:semiHidden/>
    <w:rsid w:val="00977526"/>
    <w:rPr>
      <w:rFonts w:ascii="Tahoma" w:hAnsi="Tahoma" w:cs="Tahoma"/>
      <w:sz w:val="16"/>
      <w:szCs w:val="16"/>
    </w:rPr>
  </w:style>
  <w:style w:type="character" w:styleId="Hyperlink">
    <w:name w:val="Hyperlink"/>
    <w:rsid w:val="0044379F"/>
    <w:rPr>
      <w:color w:val="0000FF"/>
      <w:u w:val="single"/>
    </w:rPr>
  </w:style>
  <w:style w:type="paragraph" w:styleId="NormalWeb">
    <w:name w:val="Normal (Web)"/>
    <w:basedOn w:val="Normal"/>
    <w:uiPriority w:val="99"/>
    <w:unhideWhenUsed/>
    <w:rsid w:val="003D273B"/>
    <w:pPr>
      <w:spacing w:before="100" w:beforeAutospacing="1" w:after="100" w:afterAutospacing="1"/>
    </w:pPr>
  </w:style>
  <w:style w:type="paragraph" w:customStyle="1" w:styleId="ICAHeadline">
    <w:name w:val="ICA Headline"/>
    <w:basedOn w:val="Normal"/>
    <w:rsid w:val="00210D1B"/>
    <w:pPr>
      <w:spacing w:before="240" w:after="240"/>
      <w:contextualSpacing/>
      <w:jc w:val="center"/>
    </w:pPr>
    <w:rPr>
      <w:rFonts w:ascii="Arial Rounded MT Bold" w:hAnsi="Arial Rounded MT Bold"/>
      <w:b/>
      <w:bCs/>
      <w:color w:val="000080"/>
      <w:spacing w:val="6"/>
      <w:sz w:val="28"/>
      <w:szCs w:val="20"/>
      <w:lang w:eastAsia="es-ES"/>
    </w:rPr>
  </w:style>
  <w:style w:type="paragraph" w:styleId="Footer">
    <w:name w:val="footer"/>
    <w:basedOn w:val="Normal"/>
    <w:link w:val="FooterChar"/>
    <w:rsid w:val="00391F14"/>
    <w:pPr>
      <w:tabs>
        <w:tab w:val="center" w:pos="4680"/>
        <w:tab w:val="right" w:pos="9360"/>
      </w:tabs>
    </w:pPr>
  </w:style>
  <w:style w:type="character" w:customStyle="1" w:styleId="FooterChar">
    <w:name w:val="Footer Char"/>
    <w:link w:val="Footer"/>
    <w:rsid w:val="00391F14"/>
    <w:rPr>
      <w:sz w:val="24"/>
      <w:szCs w:val="24"/>
    </w:rPr>
  </w:style>
  <w:style w:type="character" w:customStyle="1" w:styleId="HeaderChar">
    <w:name w:val="Header Char"/>
    <w:link w:val="Header"/>
    <w:rsid w:val="00391F14"/>
    <w:rPr>
      <w:sz w:val="24"/>
      <w:szCs w:val="24"/>
    </w:rPr>
  </w:style>
  <w:style w:type="character" w:customStyle="1" w:styleId="apple-converted-space">
    <w:name w:val="apple-converted-space"/>
    <w:basedOn w:val="DefaultParagraphFont"/>
    <w:rsid w:val="001904D5"/>
  </w:style>
  <w:style w:type="character" w:styleId="Strong">
    <w:name w:val="Strong"/>
    <w:basedOn w:val="DefaultParagraphFont"/>
    <w:uiPriority w:val="22"/>
    <w:qFormat/>
    <w:rsid w:val="003B0C37"/>
    <w:rPr>
      <w:b/>
      <w:bCs/>
    </w:rPr>
  </w:style>
  <w:style w:type="character" w:customStyle="1" w:styleId="bumpedfont15">
    <w:name w:val="bumpedfont15"/>
    <w:basedOn w:val="DefaultParagraphFont"/>
    <w:rsid w:val="00DC4C98"/>
  </w:style>
  <w:style w:type="paragraph" w:styleId="ListParagraph">
    <w:name w:val="List Paragraph"/>
    <w:basedOn w:val="Normal"/>
    <w:uiPriority w:val="34"/>
    <w:qFormat/>
    <w:rsid w:val="00577F24"/>
    <w:pPr>
      <w:ind w:left="720"/>
      <w:contextualSpacing/>
    </w:pPr>
  </w:style>
  <w:style w:type="character" w:customStyle="1" w:styleId="refname">
    <w:name w:val="refname"/>
    <w:basedOn w:val="DefaultParagraphFont"/>
    <w:rsid w:val="00242697"/>
  </w:style>
  <w:style w:type="paragraph" w:styleId="NoSpacing">
    <w:name w:val="No Spacing"/>
    <w:uiPriority w:val="1"/>
    <w:qFormat/>
    <w:rsid w:val="009213A8"/>
    <w:rPr>
      <w:rFonts w:asciiTheme="minorHAnsi" w:eastAsiaTheme="minorHAnsi" w:hAnsiTheme="minorHAnsi" w:cstheme="minorBidi"/>
      <w:sz w:val="22"/>
      <w:szCs w:val="22"/>
      <w:lang w:val="nl-NL"/>
    </w:rPr>
  </w:style>
  <w:style w:type="character" w:styleId="CommentReference">
    <w:name w:val="annotation reference"/>
    <w:basedOn w:val="DefaultParagraphFont"/>
    <w:uiPriority w:val="99"/>
    <w:semiHidden/>
    <w:unhideWhenUsed/>
    <w:rsid w:val="009213A8"/>
    <w:rPr>
      <w:sz w:val="16"/>
      <w:szCs w:val="16"/>
    </w:rPr>
  </w:style>
  <w:style w:type="paragraph" w:styleId="CommentText">
    <w:name w:val="annotation text"/>
    <w:basedOn w:val="Normal"/>
    <w:link w:val="CommentTextChar"/>
    <w:uiPriority w:val="99"/>
    <w:semiHidden/>
    <w:unhideWhenUsed/>
    <w:rsid w:val="009213A8"/>
    <w:rPr>
      <w:rFonts w:ascii="Arial" w:hAnsi="Arial"/>
      <w:sz w:val="20"/>
      <w:szCs w:val="20"/>
    </w:rPr>
  </w:style>
  <w:style w:type="character" w:customStyle="1" w:styleId="CommentTextChar">
    <w:name w:val="Comment Text Char"/>
    <w:basedOn w:val="DefaultParagraphFont"/>
    <w:link w:val="CommentText"/>
    <w:uiPriority w:val="99"/>
    <w:semiHidden/>
    <w:rsid w:val="009213A8"/>
    <w:rPr>
      <w:rFonts w:ascii="Arial" w:hAnsi="Arial"/>
    </w:rPr>
  </w:style>
  <w:style w:type="paragraph" w:customStyle="1" w:styleId="IntroText">
    <w:name w:val="Intro Text"/>
    <w:basedOn w:val="Normal"/>
    <w:qFormat/>
    <w:rsid w:val="00F67714"/>
    <w:pPr>
      <w:spacing w:after="200"/>
    </w:pPr>
    <w:rPr>
      <w:rFonts w:ascii="Arial" w:eastAsiaTheme="minorHAnsi" w:hAnsi="Arial" w:cstheme="minorBidi"/>
      <w:color w:val="191919" w:themeColor="text1" w:themeTint="E6"/>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687129">
      <w:bodyDiv w:val="1"/>
      <w:marLeft w:val="0"/>
      <w:marRight w:val="0"/>
      <w:marTop w:val="0"/>
      <w:marBottom w:val="0"/>
      <w:divBdr>
        <w:top w:val="none" w:sz="0" w:space="0" w:color="auto"/>
        <w:left w:val="none" w:sz="0" w:space="0" w:color="auto"/>
        <w:bottom w:val="none" w:sz="0" w:space="0" w:color="auto"/>
        <w:right w:val="none" w:sz="0" w:space="0" w:color="auto"/>
      </w:divBdr>
    </w:div>
    <w:div w:id="1035153580">
      <w:bodyDiv w:val="1"/>
      <w:marLeft w:val="0"/>
      <w:marRight w:val="0"/>
      <w:marTop w:val="0"/>
      <w:marBottom w:val="0"/>
      <w:divBdr>
        <w:top w:val="none" w:sz="0" w:space="0" w:color="auto"/>
        <w:left w:val="none" w:sz="0" w:space="0" w:color="auto"/>
        <w:bottom w:val="none" w:sz="0" w:space="0" w:color="auto"/>
        <w:right w:val="none" w:sz="0" w:space="0" w:color="auto"/>
      </w:divBdr>
      <w:divsChild>
        <w:div w:id="1805393183">
          <w:marLeft w:val="0"/>
          <w:marRight w:val="75"/>
          <w:marTop w:val="0"/>
          <w:marBottom w:val="0"/>
          <w:divBdr>
            <w:top w:val="none" w:sz="0" w:space="0" w:color="auto"/>
            <w:left w:val="none" w:sz="0" w:space="0" w:color="auto"/>
            <w:bottom w:val="none" w:sz="0" w:space="0" w:color="auto"/>
            <w:right w:val="none" w:sz="0" w:space="0" w:color="auto"/>
          </w:divBdr>
          <w:divsChild>
            <w:div w:id="876434531">
              <w:marLeft w:val="0"/>
              <w:marRight w:val="0"/>
              <w:marTop w:val="0"/>
              <w:marBottom w:val="75"/>
              <w:divBdr>
                <w:top w:val="single" w:sz="6" w:space="15" w:color="E1E1E1"/>
                <w:left w:val="single" w:sz="6" w:space="21" w:color="E1E1E1"/>
                <w:bottom w:val="single" w:sz="6" w:space="15" w:color="E1E1E1"/>
                <w:right w:val="single" w:sz="6" w:space="21" w:color="E1E1E1"/>
              </w:divBdr>
            </w:div>
          </w:divsChild>
        </w:div>
      </w:divsChild>
    </w:div>
    <w:div w:id="1421022052">
      <w:bodyDiv w:val="1"/>
      <w:marLeft w:val="0"/>
      <w:marRight w:val="0"/>
      <w:marTop w:val="0"/>
      <w:marBottom w:val="0"/>
      <w:divBdr>
        <w:top w:val="none" w:sz="0" w:space="0" w:color="auto"/>
        <w:left w:val="none" w:sz="0" w:space="0" w:color="auto"/>
        <w:bottom w:val="none" w:sz="0" w:space="0" w:color="auto"/>
        <w:right w:val="none" w:sz="0" w:space="0" w:color="auto"/>
      </w:divBdr>
      <w:divsChild>
        <w:div w:id="7240652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1213872">
              <w:marLeft w:val="0"/>
              <w:marRight w:val="0"/>
              <w:marTop w:val="0"/>
              <w:marBottom w:val="0"/>
              <w:divBdr>
                <w:top w:val="none" w:sz="0" w:space="0" w:color="auto"/>
                <w:left w:val="none" w:sz="0" w:space="0" w:color="auto"/>
                <w:bottom w:val="none" w:sz="0" w:space="0" w:color="auto"/>
                <w:right w:val="none" w:sz="0" w:space="0" w:color="auto"/>
              </w:divBdr>
              <w:divsChild>
                <w:div w:id="66690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265902">
      <w:bodyDiv w:val="1"/>
      <w:marLeft w:val="0"/>
      <w:marRight w:val="0"/>
      <w:marTop w:val="0"/>
      <w:marBottom w:val="0"/>
      <w:divBdr>
        <w:top w:val="none" w:sz="0" w:space="0" w:color="auto"/>
        <w:left w:val="none" w:sz="0" w:space="0" w:color="auto"/>
        <w:bottom w:val="none" w:sz="0" w:space="0" w:color="auto"/>
        <w:right w:val="none" w:sz="0" w:space="0" w:color="auto"/>
      </w:divBdr>
      <w:divsChild>
        <w:div w:id="2139838060">
          <w:marLeft w:val="0"/>
          <w:marRight w:val="0"/>
          <w:marTop w:val="0"/>
          <w:marBottom w:val="0"/>
          <w:divBdr>
            <w:top w:val="none" w:sz="0" w:space="0" w:color="auto"/>
            <w:left w:val="none" w:sz="0" w:space="0" w:color="auto"/>
            <w:bottom w:val="none" w:sz="0" w:space="0" w:color="auto"/>
            <w:right w:val="none" w:sz="0" w:space="0" w:color="auto"/>
          </w:divBdr>
          <w:divsChild>
            <w:div w:id="1552837903">
              <w:marLeft w:val="0"/>
              <w:marRight w:val="0"/>
              <w:marTop w:val="0"/>
              <w:marBottom w:val="0"/>
              <w:divBdr>
                <w:top w:val="none" w:sz="0" w:space="0" w:color="auto"/>
                <w:left w:val="none" w:sz="0" w:space="0" w:color="auto"/>
                <w:bottom w:val="none" w:sz="0" w:space="0" w:color="auto"/>
                <w:right w:val="none" w:sz="0" w:space="0" w:color="auto"/>
              </w:divBdr>
              <w:divsChild>
                <w:div w:id="99943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fluor.com/pages/default.aspx" TargetMode="External"/><Relationship Id="rId8" Type="http://schemas.openxmlformats.org/officeDocument/2006/relationships/hyperlink" Target="http://www.fluor.com/pages/default.aspx" TargetMode="External"/><Relationship Id="rId9" Type="http://schemas.openxmlformats.org/officeDocument/2006/relationships/hyperlink" Target="http://www.fluor.com/" TargetMode="External"/><Relationship Id="rId10" Type="http://schemas.openxmlformats.org/officeDocument/2006/relationships/hyperlink" Target="http://twitter.com/FluorCor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860673-DB8A-BA4D-860E-D53205DD2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522</Words>
  <Characters>2980</Characters>
  <Application>Microsoft Macintosh Word</Application>
  <DocSecurity>0</DocSecurity>
  <Lines>24</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FOR IMMEDIATE RELEASE</vt:lpstr>
      <vt:lpstr>FOR IMMEDIATE RELEASE</vt:lpstr>
    </vt:vector>
  </TitlesOfParts>
  <Company>Fluor</Company>
  <LinksUpToDate>false</LinksUpToDate>
  <CharactersWithSpaces>3496</CharactersWithSpaces>
  <SharedDoc>false</SharedDoc>
  <HLinks>
    <vt:vector size="36" baseType="variant">
      <vt:variant>
        <vt:i4>4194323</vt:i4>
      </vt:variant>
      <vt:variant>
        <vt:i4>15</vt:i4>
      </vt:variant>
      <vt:variant>
        <vt:i4>0</vt:i4>
      </vt:variant>
      <vt:variant>
        <vt:i4>5</vt:i4>
      </vt:variant>
      <vt:variant>
        <vt:lpwstr>http://twitter.com/FluorCorp</vt:lpwstr>
      </vt:variant>
      <vt:variant>
        <vt:lpwstr/>
      </vt:variant>
      <vt:variant>
        <vt:i4>4456466</vt:i4>
      </vt:variant>
      <vt:variant>
        <vt:i4>12</vt:i4>
      </vt:variant>
      <vt:variant>
        <vt:i4>0</vt:i4>
      </vt:variant>
      <vt:variant>
        <vt:i4>5</vt:i4>
      </vt:variant>
      <vt:variant>
        <vt:lpwstr>http://www.fluor.com/</vt:lpwstr>
      </vt:variant>
      <vt:variant>
        <vt:lpwstr/>
      </vt:variant>
      <vt:variant>
        <vt:i4>5963841</vt:i4>
      </vt:variant>
      <vt:variant>
        <vt:i4>9</vt:i4>
      </vt:variant>
      <vt:variant>
        <vt:i4>0</vt:i4>
      </vt:variant>
      <vt:variant>
        <vt:i4>5</vt:i4>
      </vt:variant>
      <vt:variant>
        <vt:lpwstr>http://www.construcap.com.br/</vt:lpwstr>
      </vt:variant>
      <vt:variant>
        <vt:lpwstr/>
      </vt:variant>
      <vt:variant>
        <vt:i4>1507417</vt:i4>
      </vt:variant>
      <vt:variant>
        <vt:i4>6</vt:i4>
      </vt:variant>
      <vt:variant>
        <vt:i4>0</vt:i4>
      </vt:variant>
      <vt:variant>
        <vt:i4>5</vt:i4>
      </vt:variant>
      <vt:variant>
        <vt:lpwstr>http://www.pgnsa.com.br/</vt:lpwstr>
      </vt:variant>
      <vt:variant>
        <vt:lpwstr/>
      </vt:variant>
      <vt:variant>
        <vt:i4>6881334</vt:i4>
      </vt:variant>
      <vt:variant>
        <vt:i4>3</vt:i4>
      </vt:variant>
      <vt:variant>
        <vt:i4>0</vt:i4>
      </vt:variant>
      <vt:variant>
        <vt:i4>5</vt:i4>
      </vt:variant>
      <vt:variant>
        <vt:lpwstr>http://newsroom.fluor.com/press-release/fluor/fluor-teams-brazils-construcap-new-joint-venture</vt:lpwstr>
      </vt:variant>
      <vt:variant>
        <vt:lpwstr/>
      </vt:variant>
      <vt:variant>
        <vt:i4>3932233</vt:i4>
      </vt:variant>
      <vt:variant>
        <vt:i4>0</vt:i4>
      </vt:variant>
      <vt:variant>
        <vt:i4>0</vt:i4>
      </vt:variant>
      <vt:variant>
        <vt:i4>5</vt:i4>
      </vt:variant>
      <vt:variant>
        <vt:lpwstr>http://www.fluor.com/about_fluor/leadership/Pages/LeaderDetailPage.aspx?leaderID=36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IMMEDIATE RELEASE</dc:title>
  <dc:creator>Brian Mershon</dc:creator>
  <cp:lastModifiedBy>Priscilla Moroke</cp:lastModifiedBy>
  <cp:revision>2</cp:revision>
  <cp:lastPrinted>2016-06-29T14:09:00Z</cp:lastPrinted>
  <dcterms:created xsi:type="dcterms:W3CDTF">2016-11-03T07:32:00Z</dcterms:created>
  <dcterms:modified xsi:type="dcterms:W3CDTF">2016-11-03T07:32:00Z</dcterms:modified>
</cp:coreProperties>
</file>