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C28029" w14:textId="77777777" w:rsidR="00FF1E6D" w:rsidRPr="00F53A19" w:rsidRDefault="00FF1E6D" w:rsidP="00FF1E6D">
      <w:pPr>
        <w:tabs>
          <w:tab w:val="left" w:pos="4320"/>
        </w:tabs>
        <w:rPr>
          <w:rFonts w:ascii="Arial" w:hAnsi="Arial" w:cs="Arial"/>
          <w:sz w:val="18"/>
          <w:szCs w:val="18"/>
        </w:rPr>
      </w:pPr>
      <w:bookmarkStart w:id="0" w:name="_GoBack"/>
      <w:bookmarkEnd w:id="0"/>
      <w:r w:rsidRPr="00F53A19">
        <w:rPr>
          <w:rFonts w:ascii="Arial" w:hAnsi="Arial" w:cs="Arial"/>
          <w:noProof/>
          <w:sz w:val="18"/>
          <w:szCs w:val="18"/>
        </w:rPr>
        <w:drawing>
          <wp:inline distT="0" distB="0" distL="0" distR="0" wp14:anchorId="6A42B34C" wp14:editId="1BE55EC0">
            <wp:extent cx="1828800" cy="702310"/>
            <wp:effectExtent l="0" t="0" r="0" b="8890"/>
            <wp:docPr id="1" name="Picture 1" descr="superior-logo-high-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uperior-logo-high-re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28800" cy="702310"/>
                    </a:xfrm>
                    <a:prstGeom prst="rect">
                      <a:avLst/>
                    </a:prstGeom>
                    <a:noFill/>
                    <a:ln>
                      <a:noFill/>
                    </a:ln>
                  </pic:spPr>
                </pic:pic>
              </a:graphicData>
            </a:graphic>
          </wp:inline>
        </w:drawing>
      </w:r>
    </w:p>
    <w:p w14:paraId="72BB9030" w14:textId="77777777" w:rsidR="00FF1E6D" w:rsidRPr="00F53A19" w:rsidRDefault="00FF1E6D" w:rsidP="00FF1E6D">
      <w:pPr>
        <w:rPr>
          <w:rFonts w:ascii="Arial" w:hAnsi="Arial" w:cs="Arial"/>
          <w:sz w:val="18"/>
          <w:szCs w:val="18"/>
        </w:rPr>
      </w:pPr>
    </w:p>
    <w:p w14:paraId="209785D7" w14:textId="77777777" w:rsidR="00FF1E6D" w:rsidRPr="00F53A19" w:rsidRDefault="00FF1E6D" w:rsidP="00FF1E6D">
      <w:pPr>
        <w:rPr>
          <w:rFonts w:ascii="Arial" w:hAnsi="Arial" w:cs="Arial"/>
          <w:b/>
          <w:sz w:val="18"/>
          <w:szCs w:val="18"/>
        </w:rPr>
      </w:pPr>
    </w:p>
    <w:p w14:paraId="6FF63B14" w14:textId="77777777" w:rsidR="00FF1E6D" w:rsidRPr="00465A5B" w:rsidRDefault="00FF1E6D" w:rsidP="00FF1E6D">
      <w:pPr>
        <w:pStyle w:val="NoSpacing"/>
        <w:rPr>
          <w:rFonts w:ascii="Arial" w:hAnsi="Arial" w:cs="Arial"/>
          <w:sz w:val="18"/>
          <w:szCs w:val="18"/>
        </w:rPr>
      </w:pPr>
      <w:r w:rsidRPr="00465A5B">
        <w:rPr>
          <w:rFonts w:ascii="Arial" w:hAnsi="Arial" w:cs="Arial"/>
          <w:sz w:val="18"/>
          <w:szCs w:val="18"/>
        </w:rPr>
        <w:t>FOR IMMEDIATE RELEASE</w:t>
      </w:r>
    </w:p>
    <w:p w14:paraId="54457463" w14:textId="77777777" w:rsidR="00FF1E6D" w:rsidRPr="00465A5B" w:rsidRDefault="00FF1E6D" w:rsidP="00FF1E6D">
      <w:pPr>
        <w:pStyle w:val="NoSpacing"/>
        <w:rPr>
          <w:rFonts w:ascii="Arial" w:hAnsi="Arial" w:cs="Arial"/>
          <w:sz w:val="18"/>
          <w:szCs w:val="18"/>
        </w:rPr>
      </w:pPr>
    </w:p>
    <w:p w14:paraId="078ED934" w14:textId="77777777" w:rsidR="00FF1E6D" w:rsidRPr="00465A5B" w:rsidRDefault="00FF1E6D" w:rsidP="00FF1E6D">
      <w:pPr>
        <w:pStyle w:val="NoSpacing"/>
        <w:rPr>
          <w:rFonts w:ascii="Arial" w:hAnsi="Arial" w:cs="Arial"/>
          <w:sz w:val="18"/>
          <w:szCs w:val="18"/>
        </w:rPr>
      </w:pPr>
    </w:p>
    <w:p w14:paraId="0E2F4E33" w14:textId="02FB1984" w:rsidR="00FF1E6D" w:rsidRPr="00465A5B" w:rsidRDefault="000F3AA0" w:rsidP="00FF1E6D">
      <w:pPr>
        <w:pStyle w:val="NoSpacing"/>
        <w:rPr>
          <w:rFonts w:ascii="Arial" w:hAnsi="Arial" w:cs="Arial"/>
          <w:sz w:val="18"/>
          <w:szCs w:val="18"/>
        </w:rPr>
      </w:pPr>
      <w:r>
        <w:rPr>
          <w:rFonts w:ascii="Arial" w:hAnsi="Arial" w:cs="Arial"/>
          <w:sz w:val="18"/>
          <w:szCs w:val="18"/>
        </w:rPr>
        <w:t>October 14, 2016</w:t>
      </w:r>
    </w:p>
    <w:p w14:paraId="47D7B7BE" w14:textId="77777777" w:rsidR="00FF1E6D" w:rsidRPr="00465A5B" w:rsidRDefault="00FF1E6D" w:rsidP="00FF1E6D">
      <w:pPr>
        <w:pStyle w:val="NoSpacing"/>
        <w:rPr>
          <w:rFonts w:ascii="Arial" w:hAnsi="Arial" w:cs="Arial"/>
          <w:sz w:val="18"/>
          <w:szCs w:val="18"/>
        </w:rPr>
      </w:pPr>
    </w:p>
    <w:p w14:paraId="39B0DD39" w14:textId="77777777" w:rsidR="00FF1E6D" w:rsidRPr="00465A5B" w:rsidRDefault="00FF1E6D" w:rsidP="00FF1E6D">
      <w:pPr>
        <w:pStyle w:val="NoSpacing"/>
        <w:rPr>
          <w:rFonts w:ascii="Arial" w:hAnsi="Arial" w:cs="Arial"/>
          <w:sz w:val="18"/>
          <w:szCs w:val="18"/>
        </w:rPr>
      </w:pPr>
    </w:p>
    <w:p w14:paraId="1C6F7934" w14:textId="39E9934C" w:rsidR="00726DF4" w:rsidRPr="000F3AA0" w:rsidRDefault="003C2F9C" w:rsidP="000F3AA0">
      <w:pPr>
        <w:rPr>
          <w:rFonts w:ascii="Times New Roman" w:hAnsi="Times New Roman"/>
          <w:sz w:val="24"/>
        </w:rPr>
      </w:pPr>
      <w:r w:rsidRPr="00465A5B">
        <w:rPr>
          <w:rFonts w:ascii="Arial" w:hAnsi="Arial" w:cs="Arial"/>
          <w:b/>
          <w:bCs/>
          <w:sz w:val="18"/>
          <w:szCs w:val="18"/>
        </w:rPr>
        <w:t xml:space="preserve">Superior </w:t>
      </w:r>
      <w:r w:rsidR="000F3AA0">
        <w:rPr>
          <w:rFonts w:ascii="Arial" w:hAnsi="Arial" w:cs="Arial"/>
          <w:b/>
          <w:bCs/>
          <w:sz w:val="18"/>
          <w:szCs w:val="18"/>
        </w:rPr>
        <w:t>to Manufacture Road Portable Models of Extended Telestacker</w:t>
      </w:r>
      <w:r w:rsidR="000F3AA0">
        <w:rPr>
          <w:rFonts w:ascii="Arial" w:hAnsi="Arial" w:cs="Arial"/>
          <w:b/>
          <w:bCs/>
          <w:color w:val="000000"/>
          <w:szCs w:val="22"/>
        </w:rPr>
        <w:t>®</w:t>
      </w:r>
      <w:r w:rsidR="000F3AA0">
        <w:rPr>
          <w:rFonts w:ascii="Arial" w:hAnsi="Arial" w:cs="Arial"/>
          <w:b/>
          <w:bCs/>
          <w:sz w:val="18"/>
          <w:szCs w:val="18"/>
        </w:rPr>
        <w:t xml:space="preserve"> Conveyor Sizes </w:t>
      </w:r>
    </w:p>
    <w:p w14:paraId="60E823FA" w14:textId="77777777" w:rsidR="00FF1E6D" w:rsidRPr="00465A5B" w:rsidRDefault="00FF1E6D" w:rsidP="00FF1E6D">
      <w:pPr>
        <w:pStyle w:val="NoSpacing"/>
        <w:rPr>
          <w:rFonts w:ascii="Arial" w:hAnsi="Arial" w:cs="Arial"/>
          <w:sz w:val="18"/>
          <w:szCs w:val="18"/>
        </w:rPr>
      </w:pPr>
    </w:p>
    <w:p w14:paraId="76802EEA" w14:textId="1BBF7EF9" w:rsidR="000F3AA0" w:rsidRPr="000F3AA0" w:rsidRDefault="000F3AA0" w:rsidP="000F3AA0">
      <w:pPr>
        <w:rPr>
          <w:rFonts w:ascii="Times New Roman" w:eastAsiaTheme="minorEastAsia" w:hAnsi="Times New Roman"/>
          <w:sz w:val="18"/>
          <w:szCs w:val="18"/>
        </w:rPr>
      </w:pPr>
      <w:r w:rsidRPr="000F3AA0">
        <w:rPr>
          <w:rFonts w:ascii="Arial" w:eastAsiaTheme="minorEastAsia" w:hAnsi="Arial" w:cs="Arial"/>
          <w:color w:val="000000"/>
          <w:sz w:val="18"/>
          <w:szCs w:val="18"/>
        </w:rPr>
        <w:t>Morris, Minn. — Superior Industries, Inc., a U.S. based manufacturer and global supplier of bulk material processing and handling systems, has released new road portable models of its extended size 170-foot and 190-foot Telestacker Conveyors.</w:t>
      </w:r>
      <w:r>
        <w:rPr>
          <w:rFonts w:ascii="Arial" w:eastAsiaTheme="minorEastAsia" w:hAnsi="Arial" w:cs="Arial"/>
          <w:color w:val="000000"/>
          <w:sz w:val="18"/>
          <w:szCs w:val="18"/>
        </w:rPr>
        <w:t xml:space="preserve"> </w:t>
      </w:r>
    </w:p>
    <w:p w14:paraId="2E94C111" w14:textId="77777777" w:rsidR="000F3AA0" w:rsidRPr="000F3AA0" w:rsidRDefault="000F3AA0" w:rsidP="000F3AA0">
      <w:pPr>
        <w:rPr>
          <w:rFonts w:ascii="Times New Roman" w:hAnsi="Times New Roman"/>
          <w:sz w:val="18"/>
          <w:szCs w:val="18"/>
        </w:rPr>
      </w:pPr>
      <w:r w:rsidRPr="000F3AA0">
        <w:rPr>
          <w:rFonts w:ascii="Times New Roman" w:hAnsi="Times New Roman"/>
          <w:sz w:val="18"/>
          <w:szCs w:val="18"/>
        </w:rPr>
        <w:br/>
      </w:r>
      <w:r w:rsidRPr="000F3AA0">
        <w:rPr>
          <w:rFonts w:ascii="Arial" w:hAnsi="Arial" w:cs="Arial"/>
          <w:color w:val="000000"/>
          <w:sz w:val="18"/>
          <w:szCs w:val="18"/>
        </w:rPr>
        <w:t xml:space="preserve">Previously, owners and operators of 48-inch by 170-foot and 42-inch by 190-foot telescopic radial stacking conveyors assembled the units onsite. Road portability saves users money by eliminating costs associated with on-site assembly and drastically reduces freight costs. Additionally, road portability brings greater value to operators by allowing them to transfer the units from site to site. </w:t>
      </w:r>
    </w:p>
    <w:p w14:paraId="45277DEC" w14:textId="77777777" w:rsidR="00987DCD" w:rsidRPr="00465A5B" w:rsidRDefault="00987DCD" w:rsidP="00FF1E6D">
      <w:pPr>
        <w:pStyle w:val="NoSpacing"/>
        <w:rPr>
          <w:rFonts w:ascii="Arial" w:hAnsi="Arial" w:cs="Arial"/>
          <w:b/>
          <w:sz w:val="18"/>
          <w:szCs w:val="18"/>
        </w:rPr>
      </w:pPr>
    </w:p>
    <w:p w14:paraId="73E6C7BD" w14:textId="674E5DCF" w:rsidR="00FF1E6D" w:rsidRPr="00465A5B" w:rsidRDefault="00FF1E6D" w:rsidP="00FF1E6D">
      <w:pPr>
        <w:pStyle w:val="NoSpacing"/>
        <w:rPr>
          <w:rFonts w:ascii="Arial" w:hAnsi="Arial" w:cs="Arial"/>
          <w:b/>
          <w:sz w:val="18"/>
          <w:szCs w:val="18"/>
        </w:rPr>
      </w:pPr>
      <w:r w:rsidRPr="00465A5B">
        <w:rPr>
          <w:rFonts w:ascii="Arial" w:hAnsi="Arial" w:cs="Arial"/>
          <w:b/>
          <w:sz w:val="18"/>
          <w:szCs w:val="18"/>
        </w:rPr>
        <w:t>About Superior Industries</w:t>
      </w:r>
      <w:r w:rsidR="00476F40" w:rsidRPr="00465A5B">
        <w:rPr>
          <w:rFonts w:ascii="Arial" w:hAnsi="Arial" w:cs="Arial"/>
          <w:b/>
          <w:sz w:val="18"/>
          <w:szCs w:val="18"/>
        </w:rPr>
        <w:t>, Inc.</w:t>
      </w:r>
    </w:p>
    <w:p w14:paraId="29F806D3" w14:textId="4C59FF74" w:rsidR="00465A5B" w:rsidRPr="00465A5B" w:rsidRDefault="00465A5B" w:rsidP="00465A5B">
      <w:pPr>
        <w:rPr>
          <w:rFonts w:ascii="Times" w:hAnsi="Times"/>
          <w:sz w:val="18"/>
          <w:szCs w:val="18"/>
        </w:rPr>
      </w:pPr>
      <w:r w:rsidRPr="00465A5B">
        <w:rPr>
          <w:rFonts w:ascii="Arial" w:hAnsi="Arial"/>
          <w:sz w:val="18"/>
          <w:szCs w:val="18"/>
          <w:shd w:val="clear" w:color="auto" w:fill="FFFFFF"/>
        </w:rPr>
        <w:t>Superior Industries engineers and manufactures groundbreaking, bulk material handling equipment and cutting-edge components. From its headquarters in Morris, Minnesota, USA, the manufacturing firm supplies bulk crushing, screening, washing and conveying systems for industries including construction aggregates, mining, bulk terminals, agriculture, power and biomass. In addition to its home plant in Minnesota, the 43-year-old Superior operates from additional engineering and manufacturing plants in Alberta, Canada; Arizona, USA; Georgia, USA; Michigan, USA; Nebraska, USA; and New Brunswick, Canada.</w:t>
      </w:r>
    </w:p>
    <w:p w14:paraId="726C1C35" w14:textId="77777777" w:rsidR="00FF1E6D" w:rsidRPr="00465A5B" w:rsidRDefault="00FF1E6D" w:rsidP="00FF1E6D">
      <w:pPr>
        <w:pStyle w:val="NoSpacing"/>
        <w:rPr>
          <w:rFonts w:ascii="Arial" w:hAnsi="Arial" w:cs="Arial"/>
          <w:sz w:val="18"/>
          <w:szCs w:val="18"/>
        </w:rPr>
      </w:pPr>
    </w:p>
    <w:p w14:paraId="38830614" w14:textId="77777777" w:rsidR="00FF1E6D" w:rsidRPr="00465A5B" w:rsidRDefault="00FF1E6D" w:rsidP="00FF1E6D">
      <w:pPr>
        <w:pStyle w:val="NoSpacing"/>
        <w:rPr>
          <w:rFonts w:ascii="Arial" w:hAnsi="Arial" w:cs="Arial"/>
          <w:b/>
          <w:sz w:val="18"/>
          <w:szCs w:val="18"/>
        </w:rPr>
      </w:pPr>
      <w:r w:rsidRPr="00465A5B">
        <w:rPr>
          <w:rFonts w:ascii="Arial" w:hAnsi="Arial" w:cs="Arial"/>
          <w:b/>
          <w:sz w:val="18"/>
          <w:szCs w:val="18"/>
        </w:rPr>
        <w:t>For more information, contact:</w:t>
      </w:r>
    </w:p>
    <w:p w14:paraId="158D0B9A" w14:textId="2B2A9602" w:rsidR="00FF1E6D" w:rsidRPr="00465A5B" w:rsidRDefault="00FF1E6D" w:rsidP="00FF1E6D">
      <w:pPr>
        <w:pStyle w:val="NoSpacing"/>
        <w:rPr>
          <w:rFonts w:ascii="Arial" w:hAnsi="Arial" w:cs="Arial"/>
          <w:sz w:val="18"/>
          <w:szCs w:val="18"/>
        </w:rPr>
      </w:pPr>
      <w:r w:rsidRPr="00465A5B">
        <w:rPr>
          <w:rFonts w:ascii="Arial" w:hAnsi="Arial" w:cs="Arial"/>
          <w:sz w:val="18"/>
          <w:szCs w:val="18"/>
        </w:rPr>
        <w:t xml:space="preserve">Corey Poppe, Marketing </w:t>
      </w:r>
      <w:r w:rsidR="00465A5B" w:rsidRPr="00465A5B">
        <w:rPr>
          <w:rFonts w:ascii="Arial" w:hAnsi="Arial" w:cs="Arial"/>
          <w:sz w:val="18"/>
          <w:szCs w:val="18"/>
        </w:rPr>
        <w:t xml:space="preserve">Communication </w:t>
      </w:r>
      <w:r w:rsidRPr="00465A5B">
        <w:rPr>
          <w:rFonts w:ascii="Arial" w:hAnsi="Arial" w:cs="Arial"/>
          <w:sz w:val="18"/>
          <w:szCs w:val="18"/>
        </w:rPr>
        <w:t>Manager</w:t>
      </w:r>
    </w:p>
    <w:p w14:paraId="5F02E0B8" w14:textId="77777777" w:rsidR="00FF1E6D" w:rsidRPr="00465A5B" w:rsidRDefault="00FF1E6D" w:rsidP="00FF1E6D">
      <w:pPr>
        <w:pStyle w:val="NoSpacing"/>
        <w:rPr>
          <w:rFonts w:ascii="Arial" w:hAnsi="Arial" w:cs="Arial"/>
          <w:sz w:val="18"/>
          <w:szCs w:val="18"/>
        </w:rPr>
      </w:pPr>
      <w:r w:rsidRPr="00465A5B">
        <w:rPr>
          <w:rFonts w:ascii="Arial" w:hAnsi="Arial" w:cs="Arial"/>
          <w:sz w:val="18"/>
          <w:szCs w:val="18"/>
        </w:rPr>
        <w:t>315 East State Highway 28</w:t>
      </w:r>
    </w:p>
    <w:p w14:paraId="0C73E184" w14:textId="77777777" w:rsidR="00FF1E6D" w:rsidRPr="00465A5B" w:rsidRDefault="00FF1E6D" w:rsidP="00FF1E6D">
      <w:pPr>
        <w:pStyle w:val="NoSpacing"/>
        <w:rPr>
          <w:rFonts w:ascii="Arial" w:hAnsi="Arial" w:cs="Arial"/>
          <w:sz w:val="18"/>
          <w:szCs w:val="18"/>
          <w:lang w:val="nb-NO"/>
        </w:rPr>
      </w:pPr>
      <w:r w:rsidRPr="00465A5B">
        <w:rPr>
          <w:rFonts w:ascii="Arial" w:hAnsi="Arial" w:cs="Arial"/>
          <w:sz w:val="18"/>
          <w:szCs w:val="18"/>
          <w:lang w:val="nb-NO"/>
        </w:rPr>
        <w:t>Morris, Minnesota 56267 U</w:t>
      </w:r>
      <w:r w:rsidR="00D64A2F" w:rsidRPr="00465A5B">
        <w:rPr>
          <w:rFonts w:ascii="Arial" w:hAnsi="Arial" w:cs="Arial"/>
          <w:sz w:val="18"/>
          <w:szCs w:val="18"/>
          <w:lang w:val="nb-NO"/>
        </w:rPr>
        <w:t>.</w:t>
      </w:r>
      <w:r w:rsidRPr="00465A5B">
        <w:rPr>
          <w:rFonts w:ascii="Arial" w:hAnsi="Arial" w:cs="Arial"/>
          <w:sz w:val="18"/>
          <w:szCs w:val="18"/>
          <w:lang w:val="nb-NO"/>
        </w:rPr>
        <w:t>S</w:t>
      </w:r>
      <w:r w:rsidR="00D64A2F" w:rsidRPr="00465A5B">
        <w:rPr>
          <w:rFonts w:ascii="Arial" w:hAnsi="Arial" w:cs="Arial"/>
          <w:sz w:val="18"/>
          <w:szCs w:val="18"/>
          <w:lang w:val="nb-NO"/>
        </w:rPr>
        <w:t>.</w:t>
      </w:r>
      <w:r w:rsidRPr="00465A5B">
        <w:rPr>
          <w:rFonts w:ascii="Arial" w:hAnsi="Arial" w:cs="Arial"/>
          <w:sz w:val="18"/>
          <w:szCs w:val="18"/>
          <w:lang w:val="nb-NO"/>
        </w:rPr>
        <w:t>A</w:t>
      </w:r>
      <w:r w:rsidR="00D64A2F" w:rsidRPr="00465A5B">
        <w:rPr>
          <w:rFonts w:ascii="Arial" w:hAnsi="Arial" w:cs="Arial"/>
          <w:sz w:val="18"/>
          <w:szCs w:val="18"/>
          <w:lang w:val="nb-NO"/>
        </w:rPr>
        <w:t>.</w:t>
      </w:r>
    </w:p>
    <w:p w14:paraId="549F434B" w14:textId="77777777" w:rsidR="00FF1E6D" w:rsidRPr="00465A5B" w:rsidRDefault="00D64A2F" w:rsidP="00FF1E6D">
      <w:pPr>
        <w:pStyle w:val="NoSpacing"/>
        <w:rPr>
          <w:rFonts w:ascii="Arial" w:hAnsi="Arial" w:cs="Arial"/>
          <w:sz w:val="18"/>
          <w:szCs w:val="18"/>
          <w:lang w:val="nb-NO"/>
        </w:rPr>
      </w:pPr>
      <w:r w:rsidRPr="00465A5B">
        <w:rPr>
          <w:rFonts w:ascii="Arial" w:hAnsi="Arial" w:cs="Arial"/>
          <w:sz w:val="18"/>
          <w:szCs w:val="18"/>
          <w:lang w:val="nb-NO"/>
        </w:rPr>
        <w:t>+</w:t>
      </w:r>
      <w:r w:rsidR="00FF1E6D" w:rsidRPr="00465A5B">
        <w:rPr>
          <w:rFonts w:ascii="Arial" w:hAnsi="Arial" w:cs="Arial"/>
          <w:sz w:val="18"/>
          <w:szCs w:val="18"/>
          <w:lang w:val="nb-NO"/>
        </w:rPr>
        <w:t>1</w:t>
      </w:r>
      <w:r w:rsidRPr="00465A5B">
        <w:rPr>
          <w:rFonts w:ascii="Arial" w:hAnsi="Arial" w:cs="Arial"/>
          <w:sz w:val="18"/>
          <w:szCs w:val="18"/>
          <w:lang w:val="nb-NO"/>
        </w:rPr>
        <w:t xml:space="preserve"> (</w:t>
      </w:r>
      <w:r w:rsidR="00FF1E6D" w:rsidRPr="00465A5B">
        <w:rPr>
          <w:rFonts w:ascii="Arial" w:hAnsi="Arial" w:cs="Arial"/>
          <w:sz w:val="18"/>
          <w:szCs w:val="18"/>
          <w:lang w:val="nb-NO"/>
        </w:rPr>
        <w:t>320</w:t>
      </w:r>
      <w:r w:rsidRPr="00465A5B">
        <w:rPr>
          <w:rFonts w:ascii="Arial" w:hAnsi="Arial" w:cs="Arial"/>
          <w:sz w:val="18"/>
          <w:szCs w:val="18"/>
          <w:lang w:val="nb-NO"/>
        </w:rPr>
        <w:t xml:space="preserve">) </w:t>
      </w:r>
      <w:r w:rsidR="00FF1E6D" w:rsidRPr="00465A5B">
        <w:rPr>
          <w:rFonts w:ascii="Arial" w:hAnsi="Arial" w:cs="Arial"/>
          <w:sz w:val="18"/>
          <w:szCs w:val="18"/>
          <w:lang w:val="nb-NO"/>
        </w:rPr>
        <w:t>589-2406</w:t>
      </w:r>
    </w:p>
    <w:p w14:paraId="54580027" w14:textId="7A7ADB67" w:rsidR="000F3AA0" w:rsidRPr="00465A5B" w:rsidRDefault="00FF1E6D" w:rsidP="00FF1E6D">
      <w:pPr>
        <w:pStyle w:val="NoSpacing"/>
        <w:rPr>
          <w:rFonts w:ascii="Arial" w:hAnsi="Arial" w:cs="Arial"/>
          <w:sz w:val="18"/>
          <w:szCs w:val="18"/>
          <w:lang w:val="nb-NO"/>
        </w:rPr>
      </w:pPr>
      <w:r w:rsidRPr="00465A5B">
        <w:rPr>
          <w:rFonts w:ascii="Arial" w:hAnsi="Arial" w:cs="Arial"/>
          <w:sz w:val="18"/>
          <w:szCs w:val="18"/>
          <w:lang w:val="nb-NO"/>
        </w:rPr>
        <w:t>corey.poppe@superior-ind.com</w:t>
      </w:r>
      <w:r w:rsidRPr="00465A5B">
        <w:rPr>
          <w:rFonts w:ascii="Arial" w:hAnsi="Arial" w:cs="Arial"/>
          <w:sz w:val="18"/>
          <w:szCs w:val="18"/>
          <w:lang w:val="nb-NO"/>
        </w:rPr>
        <w:br/>
      </w:r>
      <w:hyperlink r:id="rId6" w:history="1">
        <w:r w:rsidR="000F3AA0" w:rsidRPr="001E33F2">
          <w:rPr>
            <w:rStyle w:val="Hyperlink"/>
            <w:rFonts w:ascii="Arial" w:hAnsi="Arial" w:cs="Arial"/>
            <w:sz w:val="18"/>
            <w:szCs w:val="18"/>
            <w:lang w:val="nb-NO"/>
          </w:rPr>
          <w:t>www.superior-ind.com</w:t>
        </w:r>
      </w:hyperlink>
    </w:p>
    <w:p w14:paraId="09750B64" w14:textId="6CFE7FD4" w:rsidR="00D64A2F" w:rsidRDefault="00460A0C" w:rsidP="00D64A2F">
      <w:pPr>
        <w:pStyle w:val="NoSpacing"/>
        <w:rPr>
          <w:rFonts w:ascii="Arial" w:hAnsi="Arial" w:cs="Arial"/>
          <w:sz w:val="18"/>
          <w:szCs w:val="18"/>
          <w:lang w:val="nb-NO"/>
        </w:rPr>
      </w:pPr>
      <w:hyperlink r:id="rId7" w:history="1">
        <w:r w:rsidR="000F3AA0" w:rsidRPr="001E33F2">
          <w:rPr>
            <w:rStyle w:val="Hyperlink"/>
            <w:rFonts w:ascii="Arial" w:hAnsi="Arial" w:cs="Arial"/>
            <w:sz w:val="18"/>
            <w:szCs w:val="18"/>
            <w:lang w:val="nb-NO"/>
          </w:rPr>
          <w:t>www.facebook.com/superiorindustries</w:t>
        </w:r>
      </w:hyperlink>
    </w:p>
    <w:p w14:paraId="35DFFF1E" w14:textId="77777777" w:rsidR="000F3AA0" w:rsidRPr="00465A5B" w:rsidRDefault="000F3AA0" w:rsidP="00D64A2F">
      <w:pPr>
        <w:pStyle w:val="NoSpacing"/>
        <w:rPr>
          <w:rFonts w:ascii="Arial" w:hAnsi="Arial" w:cs="Arial"/>
          <w:sz w:val="18"/>
          <w:szCs w:val="18"/>
          <w:lang w:val="nb-NO"/>
        </w:rPr>
      </w:pPr>
    </w:p>
    <w:sectPr w:rsidR="000F3AA0" w:rsidRPr="00465A5B" w:rsidSect="00FF1E6D">
      <w:pgSz w:w="12240" w:h="15840"/>
      <w:pgMar w:top="900" w:right="1800" w:bottom="126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ＭＳ 明朝">
    <w:charset w:val="80"/>
    <w:family w:val="auto"/>
    <w:pitch w:val="variable"/>
    <w:sig w:usb0="E00002FF" w:usb1="6AC7FDFB" w:usb2="08000012" w:usb3="00000000" w:csb0="0002009F" w:csb1="00000000"/>
  </w:font>
  <w:font w:name="Gill Sans MT">
    <w:panose1 w:val="020B0502020104020203"/>
    <w:charset w:val="00"/>
    <w:family w:val="auto"/>
    <w:pitch w:val="variable"/>
    <w:sig w:usb0="00000003" w:usb1="00000000" w:usb2="00000000" w:usb3="00000000" w:csb0="00000003" w:csb1="00000000"/>
  </w:font>
  <w:font w:name="Calibri">
    <w:panose1 w:val="020F0502020204030204"/>
    <w:charset w:val="00"/>
    <w:family w:val="auto"/>
    <w:pitch w:val="variable"/>
    <w:sig w:usb0="E00002FF" w:usb1="4000ACFF" w:usb2="00000001" w:usb3="00000000" w:csb0="000001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ＭＳ ゴシック">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F0A08B2"/>
    <w:multiLevelType w:val="hybridMultilevel"/>
    <w:tmpl w:val="A2482AC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embedSystemFonts/>
  <w:hideSpellingErrors/>
  <w:hideGrammaticalErrors/>
  <w:defaultTabStop w:val="720"/>
  <w:displayHorizontalDrawingGridEvery w:val="0"/>
  <w:displayVerticalDrawingGridEvery w:val="0"/>
  <w:doNotUseMarginsForDrawingGridOrigin/>
  <w:noPunctuationKerning/>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1E6D"/>
    <w:rsid w:val="000559AB"/>
    <w:rsid w:val="000B0786"/>
    <w:rsid w:val="000F3AA0"/>
    <w:rsid w:val="0010797C"/>
    <w:rsid w:val="001266B5"/>
    <w:rsid w:val="0012754E"/>
    <w:rsid w:val="00162227"/>
    <w:rsid w:val="001D7D46"/>
    <w:rsid w:val="00223323"/>
    <w:rsid w:val="003A3107"/>
    <w:rsid w:val="003C2F9C"/>
    <w:rsid w:val="00456AC9"/>
    <w:rsid w:val="00460A0C"/>
    <w:rsid w:val="00465A5B"/>
    <w:rsid w:val="00476F40"/>
    <w:rsid w:val="005A30B6"/>
    <w:rsid w:val="0066680B"/>
    <w:rsid w:val="00726DF4"/>
    <w:rsid w:val="00794A9C"/>
    <w:rsid w:val="007C41A8"/>
    <w:rsid w:val="008027A4"/>
    <w:rsid w:val="008E0930"/>
    <w:rsid w:val="008E7417"/>
    <w:rsid w:val="00904C86"/>
    <w:rsid w:val="009171F6"/>
    <w:rsid w:val="00987DCD"/>
    <w:rsid w:val="009972E1"/>
    <w:rsid w:val="009C1A0E"/>
    <w:rsid w:val="00A35D9B"/>
    <w:rsid w:val="00BA4010"/>
    <w:rsid w:val="00C444A8"/>
    <w:rsid w:val="00CE0BEF"/>
    <w:rsid w:val="00D36CAE"/>
    <w:rsid w:val="00D47B9C"/>
    <w:rsid w:val="00D54B65"/>
    <w:rsid w:val="00D64A2F"/>
    <w:rsid w:val="00DF48CE"/>
    <w:rsid w:val="00E865B5"/>
    <w:rsid w:val="00E976FD"/>
    <w:rsid w:val="00F53A19"/>
    <w:rsid w:val="00FA20EC"/>
    <w:rsid w:val="00FF1E6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03B861CB"/>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en-US" w:eastAsia="ja-JP" w:bidi="ar-SA"/>
      </w:rPr>
    </w:rPrDefault>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FF1E6D"/>
    <w:rPr>
      <w:rFonts w:ascii="Gill Sans MT" w:eastAsia="Times New Roman" w:hAnsi="Gill Sans MT"/>
      <w:sz w:val="22"/>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qFormat/>
    <w:rsid w:val="00FF1E6D"/>
    <w:rPr>
      <w:rFonts w:ascii="Calibri" w:eastAsia="Calibri" w:hAnsi="Calibri"/>
      <w:sz w:val="22"/>
      <w:szCs w:val="22"/>
      <w:lang w:eastAsia="en-US"/>
    </w:rPr>
  </w:style>
  <w:style w:type="paragraph" w:styleId="BalloonText">
    <w:name w:val="Balloon Text"/>
    <w:basedOn w:val="Normal"/>
    <w:link w:val="BalloonTextChar"/>
    <w:uiPriority w:val="99"/>
    <w:semiHidden/>
    <w:unhideWhenUsed/>
    <w:rsid w:val="00FF1E6D"/>
    <w:rPr>
      <w:rFonts w:ascii="Lucida Grande" w:hAnsi="Lucida Grande"/>
      <w:sz w:val="18"/>
      <w:szCs w:val="18"/>
    </w:rPr>
  </w:style>
  <w:style w:type="character" w:customStyle="1" w:styleId="BalloonTextChar">
    <w:name w:val="Balloon Text Char"/>
    <w:basedOn w:val="DefaultParagraphFont"/>
    <w:link w:val="BalloonText"/>
    <w:uiPriority w:val="99"/>
    <w:semiHidden/>
    <w:rsid w:val="00FF1E6D"/>
    <w:rPr>
      <w:rFonts w:ascii="Lucida Grande" w:eastAsia="Times New Roman" w:hAnsi="Lucida Grande"/>
      <w:sz w:val="18"/>
      <w:szCs w:val="18"/>
      <w:lang w:eastAsia="en-US"/>
    </w:rPr>
  </w:style>
  <w:style w:type="character" w:styleId="Hyperlink">
    <w:name w:val="Hyperlink"/>
    <w:basedOn w:val="DefaultParagraphFont"/>
    <w:uiPriority w:val="99"/>
    <w:unhideWhenUsed/>
    <w:rsid w:val="00D64A2F"/>
    <w:rPr>
      <w:color w:val="0000FF" w:themeColor="hyperlink"/>
      <w:u w:val="single"/>
    </w:rPr>
  </w:style>
  <w:style w:type="paragraph" w:styleId="ListParagraph">
    <w:name w:val="List Paragraph"/>
    <w:basedOn w:val="Normal"/>
    <w:uiPriority w:val="34"/>
    <w:qFormat/>
    <w:rsid w:val="003C2F9C"/>
    <w:pPr>
      <w:ind w:left="720"/>
      <w:contextualSpacing/>
    </w:pPr>
  </w:style>
  <w:style w:type="paragraph" w:styleId="NormalWeb">
    <w:name w:val="Normal (Web)"/>
    <w:basedOn w:val="Normal"/>
    <w:uiPriority w:val="99"/>
    <w:semiHidden/>
    <w:unhideWhenUsed/>
    <w:rsid w:val="000F3AA0"/>
    <w:pPr>
      <w:spacing w:before="100" w:beforeAutospacing="1" w:after="100" w:afterAutospacing="1"/>
    </w:pPr>
    <w:rPr>
      <w:rFonts w:ascii="Times New Roman" w:eastAsiaTheme="minorEastAsia"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7774581">
      <w:bodyDiv w:val="1"/>
      <w:marLeft w:val="0"/>
      <w:marRight w:val="0"/>
      <w:marTop w:val="0"/>
      <w:marBottom w:val="0"/>
      <w:divBdr>
        <w:top w:val="none" w:sz="0" w:space="0" w:color="auto"/>
        <w:left w:val="none" w:sz="0" w:space="0" w:color="auto"/>
        <w:bottom w:val="none" w:sz="0" w:space="0" w:color="auto"/>
        <w:right w:val="none" w:sz="0" w:space="0" w:color="auto"/>
      </w:divBdr>
    </w:div>
    <w:div w:id="763192180">
      <w:bodyDiv w:val="1"/>
      <w:marLeft w:val="0"/>
      <w:marRight w:val="0"/>
      <w:marTop w:val="0"/>
      <w:marBottom w:val="0"/>
      <w:divBdr>
        <w:top w:val="none" w:sz="0" w:space="0" w:color="auto"/>
        <w:left w:val="none" w:sz="0" w:space="0" w:color="auto"/>
        <w:bottom w:val="none" w:sz="0" w:space="0" w:color="auto"/>
        <w:right w:val="none" w:sz="0" w:space="0" w:color="auto"/>
      </w:divBdr>
    </w:div>
    <w:div w:id="883953560">
      <w:bodyDiv w:val="1"/>
      <w:marLeft w:val="0"/>
      <w:marRight w:val="0"/>
      <w:marTop w:val="0"/>
      <w:marBottom w:val="0"/>
      <w:divBdr>
        <w:top w:val="none" w:sz="0" w:space="0" w:color="auto"/>
        <w:left w:val="none" w:sz="0" w:space="0" w:color="auto"/>
        <w:bottom w:val="none" w:sz="0" w:space="0" w:color="auto"/>
        <w:right w:val="none" w:sz="0" w:space="0" w:color="auto"/>
      </w:divBdr>
    </w:div>
    <w:div w:id="1509753952">
      <w:bodyDiv w:val="1"/>
      <w:marLeft w:val="0"/>
      <w:marRight w:val="0"/>
      <w:marTop w:val="0"/>
      <w:marBottom w:val="0"/>
      <w:divBdr>
        <w:top w:val="none" w:sz="0" w:space="0" w:color="auto"/>
        <w:left w:val="none" w:sz="0" w:space="0" w:color="auto"/>
        <w:bottom w:val="none" w:sz="0" w:space="0" w:color="auto"/>
        <w:right w:val="none" w:sz="0" w:space="0" w:color="auto"/>
      </w:divBdr>
    </w:div>
    <w:div w:id="1622371553">
      <w:bodyDiv w:val="1"/>
      <w:marLeft w:val="0"/>
      <w:marRight w:val="0"/>
      <w:marTop w:val="0"/>
      <w:marBottom w:val="0"/>
      <w:divBdr>
        <w:top w:val="none" w:sz="0" w:space="0" w:color="auto"/>
        <w:left w:val="none" w:sz="0" w:space="0" w:color="auto"/>
        <w:bottom w:val="none" w:sz="0" w:space="0" w:color="auto"/>
        <w:right w:val="none" w:sz="0" w:space="0" w:color="auto"/>
      </w:divBdr>
    </w:div>
    <w:div w:id="1682852959">
      <w:bodyDiv w:val="1"/>
      <w:marLeft w:val="0"/>
      <w:marRight w:val="0"/>
      <w:marTop w:val="0"/>
      <w:marBottom w:val="0"/>
      <w:divBdr>
        <w:top w:val="none" w:sz="0" w:space="0" w:color="auto"/>
        <w:left w:val="none" w:sz="0" w:space="0" w:color="auto"/>
        <w:bottom w:val="none" w:sz="0" w:space="0" w:color="auto"/>
        <w:right w:val="none" w:sz="0" w:space="0" w:color="auto"/>
      </w:divBdr>
    </w:div>
    <w:div w:id="203144525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hyperlink" Target="http://www.superior-ind.com" TargetMode="External"/><Relationship Id="rId7" Type="http://schemas.openxmlformats.org/officeDocument/2006/relationships/hyperlink" Target="http://www.facebook.com/superiorindustries"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261</Words>
  <Characters>1494</Characters>
  <Application>Microsoft Macintosh Word</Application>
  <DocSecurity>0</DocSecurity>
  <Lines>12</Lines>
  <Paragraphs>3</Paragraphs>
  <ScaleCrop>false</ScaleCrop>
  <Company>Superior Industries</Company>
  <LinksUpToDate>false</LinksUpToDate>
  <CharactersWithSpaces>1752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Davenport</dc:creator>
  <cp:keywords/>
  <dc:description/>
  <cp:lastModifiedBy>Priscilla Moroke</cp:lastModifiedBy>
  <cp:revision>2</cp:revision>
  <dcterms:created xsi:type="dcterms:W3CDTF">2016-10-17T06:29:00Z</dcterms:created>
  <dcterms:modified xsi:type="dcterms:W3CDTF">2016-10-17T06:29:00Z</dcterms:modified>
</cp:coreProperties>
</file>