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C28029" w14:textId="77777777" w:rsidR="00FF1E6D" w:rsidRPr="00F53A19" w:rsidRDefault="00FF1E6D" w:rsidP="00FF1E6D">
      <w:pPr>
        <w:tabs>
          <w:tab w:val="left" w:pos="4320"/>
        </w:tabs>
        <w:rPr>
          <w:rFonts w:ascii="Arial" w:hAnsi="Arial" w:cs="Arial"/>
          <w:sz w:val="18"/>
          <w:szCs w:val="18"/>
        </w:rPr>
      </w:pPr>
      <w:bookmarkStart w:id="0" w:name="_GoBack"/>
      <w:bookmarkEnd w:id="0"/>
      <w:r w:rsidRPr="00F53A19">
        <w:rPr>
          <w:rFonts w:ascii="Arial" w:hAnsi="Arial" w:cs="Arial"/>
          <w:noProof/>
          <w:sz w:val="18"/>
          <w:szCs w:val="18"/>
        </w:rPr>
        <w:drawing>
          <wp:inline distT="0" distB="0" distL="0" distR="0" wp14:anchorId="6A42B34C" wp14:editId="1BE55EC0">
            <wp:extent cx="1828800" cy="702310"/>
            <wp:effectExtent l="0" t="0" r="0" b="8890"/>
            <wp:docPr id="1" name="Picture 1" descr="superior-logo-high-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perior-logo-high-re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28800" cy="702310"/>
                    </a:xfrm>
                    <a:prstGeom prst="rect">
                      <a:avLst/>
                    </a:prstGeom>
                    <a:noFill/>
                    <a:ln>
                      <a:noFill/>
                    </a:ln>
                  </pic:spPr>
                </pic:pic>
              </a:graphicData>
            </a:graphic>
          </wp:inline>
        </w:drawing>
      </w:r>
    </w:p>
    <w:p w14:paraId="72BB9030" w14:textId="77777777" w:rsidR="00FF1E6D" w:rsidRPr="00F53A19" w:rsidRDefault="00FF1E6D" w:rsidP="00FF1E6D">
      <w:pPr>
        <w:rPr>
          <w:rFonts w:ascii="Arial" w:hAnsi="Arial" w:cs="Arial"/>
          <w:sz w:val="18"/>
          <w:szCs w:val="18"/>
        </w:rPr>
      </w:pPr>
    </w:p>
    <w:p w14:paraId="209785D7" w14:textId="77777777" w:rsidR="00FF1E6D" w:rsidRPr="00F53A19" w:rsidRDefault="00FF1E6D" w:rsidP="00FF1E6D">
      <w:pPr>
        <w:rPr>
          <w:rFonts w:ascii="Arial" w:hAnsi="Arial" w:cs="Arial"/>
          <w:b/>
          <w:sz w:val="18"/>
          <w:szCs w:val="18"/>
        </w:rPr>
      </w:pPr>
    </w:p>
    <w:p w14:paraId="6FF63B14" w14:textId="77777777" w:rsidR="00FF1E6D" w:rsidRPr="00465A5B" w:rsidRDefault="00FF1E6D" w:rsidP="00FF1E6D">
      <w:pPr>
        <w:pStyle w:val="NoSpacing"/>
        <w:rPr>
          <w:rFonts w:ascii="Arial" w:hAnsi="Arial" w:cs="Arial"/>
          <w:sz w:val="18"/>
          <w:szCs w:val="18"/>
        </w:rPr>
      </w:pPr>
      <w:r w:rsidRPr="00465A5B">
        <w:rPr>
          <w:rFonts w:ascii="Arial" w:hAnsi="Arial" w:cs="Arial"/>
          <w:sz w:val="18"/>
          <w:szCs w:val="18"/>
        </w:rPr>
        <w:t>FOR IMMEDIATE RELEASE</w:t>
      </w:r>
    </w:p>
    <w:p w14:paraId="54457463" w14:textId="77777777" w:rsidR="00FF1E6D" w:rsidRPr="00465A5B" w:rsidRDefault="00FF1E6D" w:rsidP="00FF1E6D">
      <w:pPr>
        <w:pStyle w:val="NoSpacing"/>
        <w:rPr>
          <w:rFonts w:ascii="Arial" w:hAnsi="Arial" w:cs="Arial"/>
          <w:sz w:val="18"/>
          <w:szCs w:val="18"/>
        </w:rPr>
      </w:pPr>
    </w:p>
    <w:p w14:paraId="078ED934" w14:textId="77777777" w:rsidR="00FF1E6D" w:rsidRPr="00465A5B" w:rsidRDefault="00FF1E6D" w:rsidP="00FF1E6D">
      <w:pPr>
        <w:pStyle w:val="NoSpacing"/>
        <w:rPr>
          <w:rFonts w:ascii="Arial" w:hAnsi="Arial" w:cs="Arial"/>
          <w:sz w:val="18"/>
          <w:szCs w:val="18"/>
        </w:rPr>
      </w:pPr>
    </w:p>
    <w:p w14:paraId="0E2F4E33" w14:textId="67C39093" w:rsidR="00FF1E6D" w:rsidRPr="00465A5B" w:rsidRDefault="00037B23" w:rsidP="00FF1E6D">
      <w:pPr>
        <w:pStyle w:val="NoSpacing"/>
        <w:rPr>
          <w:rFonts w:ascii="Arial" w:hAnsi="Arial" w:cs="Arial"/>
          <w:sz w:val="18"/>
          <w:szCs w:val="18"/>
        </w:rPr>
      </w:pPr>
      <w:r>
        <w:rPr>
          <w:rFonts w:ascii="Arial" w:hAnsi="Arial" w:cs="Arial"/>
          <w:sz w:val="18"/>
          <w:szCs w:val="18"/>
        </w:rPr>
        <w:t>October 3</w:t>
      </w:r>
      <w:r w:rsidR="00195220">
        <w:rPr>
          <w:rFonts w:ascii="Arial" w:hAnsi="Arial" w:cs="Arial"/>
          <w:sz w:val="18"/>
          <w:szCs w:val="18"/>
        </w:rPr>
        <w:t>, 2016</w:t>
      </w:r>
    </w:p>
    <w:p w14:paraId="47D7B7BE" w14:textId="77777777" w:rsidR="00FF1E6D" w:rsidRPr="00465A5B" w:rsidRDefault="00FF1E6D" w:rsidP="00FF1E6D">
      <w:pPr>
        <w:pStyle w:val="NoSpacing"/>
        <w:rPr>
          <w:rFonts w:ascii="Arial" w:hAnsi="Arial" w:cs="Arial"/>
          <w:sz w:val="18"/>
          <w:szCs w:val="18"/>
        </w:rPr>
      </w:pPr>
    </w:p>
    <w:p w14:paraId="39B0DD39" w14:textId="77777777" w:rsidR="00FF1E6D" w:rsidRPr="00465A5B" w:rsidRDefault="00FF1E6D" w:rsidP="00FF1E6D">
      <w:pPr>
        <w:pStyle w:val="NoSpacing"/>
        <w:rPr>
          <w:rFonts w:ascii="Arial" w:hAnsi="Arial" w:cs="Arial"/>
          <w:sz w:val="18"/>
          <w:szCs w:val="18"/>
        </w:rPr>
      </w:pPr>
    </w:p>
    <w:p w14:paraId="1C6F7934" w14:textId="5AA2C720" w:rsidR="00726DF4" w:rsidRPr="00465A5B" w:rsidRDefault="003C2F9C" w:rsidP="00FF1E6D">
      <w:pPr>
        <w:pStyle w:val="NoSpacing"/>
        <w:rPr>
          <w:rFonts w:ascii="Arial" w:hAnsi="Arial" w:cs="Arial"/>
          <w:b/>
          <w:bCs/>
          <w:sz w:val="18"/>
          <w:szCs w:val="18"/>
        </w:rPr>
      </w:pPr>
      <w:r w:rsidRPr="00465A5B">
        <w:rPr>
          <w:rFonts w:ascii="Arial" w:hAnsi="Arial" w:cs="Arial"/>
          <w:b/>
          <w:bCs/>
          <w:sz w:val="18"/>
          <w:szCs w:val="18"/>
        </w:rPr>
        <w:t xml:space="preserve">Superior </w:t>
      </w:r>
      <w:r w:rsidR="00195220">
        <w:rPr>
          <w:rFonts w:ascii="Arial" w:hAnsi="Arial" w:cs="Arial"/>
          <w:b/>
          <w:bCs/>
          <w:sz w:val="18"/>
          <w:szCs w:val="18"/>
        </w:rPr>
        <w:t>Debuts Expanded Line of Mine Duty Idlers at MINExpo International 2016</w:t>
      </w:r>
    </w:p>
    <w:p w14:paraId="60E823FA" w14:textId="77777777" w:rsidR="00FF1E6D" w:rsidRPr="00465A5B" w:rsidRDefault="00FF1E6D" w:rsidP="00FF1E6D">
      <w:pPr>
        <w:pStyle w:val="NoSpacing"/>
        <w:rPr>
          <w:rFonts w:ascii="Arial" w:hAnsi="Arial" w:cs="Arial"/>
          <w:sz w:val="18"/>
          <w:szCs w:val="18"/>
        </w:rPr>
      </w:pPr>
    </w:p>
    <w:p w14:paraId="696DB5B9" w14:textId="77777777" w:rsidR="00080040" w:rsidRPr="00080040" w:rsidRDefault="00080040" w:rsidP="00080040">
      <w:pPr>
        <w:rPr>
          <w:rFonts w:ascii="Times New Roman" w:eastAsiaTheme="minorEastAsia" w:hAnsi="Times New Roman"/>
          <w:sz w:val="18"/>
          <w:szCs w:val="18"/>
        </w:rPr>
      </w:pPr>
      <w:r w:rsidRPr="00080040">
        <w:rPr>
          <w:rFonts w:ascii="Arial" w:eastAsiaTheme="minorEastAsia" w:hAnsi="Arial" w:cs="Arial"/>
          <w:color w:val="000000"/>
          <w:sz w:val="18"/>
          <w:szCs w:val="18"/>
        </w:rPr>
        <w:t>Morris, Minn. — Superior Industries Inc., a U.S. based manufacturer and global supplier of bulk material processing and handling systems, debuted an expanded line of Mine Duty Idlers at MINExpo International 2016 in Las Vegas, Nevada, USA.</w:t>
      </w:r>
    </w:p>
    <w:p w14:paraId="30E17BFC" w14:textId="77777777" w:rsidR="00080040" w:rsidRPr="00080040" w:rsidRDefault="00080040" w:rsidP="00080040">
      <w:pPr>
        <w:rPr>
          <w:rFonts w:ascii="Times New Roman" w:hAnsi="Times New Roman"/>
          <w:sz w:val="18"/>
          <w:szCs w:val="18"/>
        </w:rPr>
      </w:pPr>
    </w:p>
    <w:p w14:paraId="555E3D19" w14:textId="77777777" w:rsidR="00080040" w:rsidRPr="00080040" w:rsidRDefault="00080040" w:rsidP="00080040">
      <w:pPr>
        <w:rPr>
          <w:rFonts w:ascii="Times New Roman" w:eastAsiaTheme="minorEastAsia" w:hAnsi="Times New Roman"/>
          <w:sz w:val="18"/>
          <w:szCs w:val="18"/>
        </w:rPr>
      </w:pPr>
      <w:r w:rsidRPr="00080040">
        <w:rPr>
          <w:rFonts w:ascii="Arial" w:eastAsiaTheme="minorEastAsia" w:hAnsi="Arial" w:cs="Arial"/>
          <w:color w:val="000000"/>
          <w:sz w:val="18"/>
          <w:szCs w:val="18"/>
        </w:rPr>
        <w:t xml:space="preserve">Exclusive to Superior, a new double tube (DT) design features inner and outer tube construction giving the idler increased rigidity for higher load ratings. This design has a 20% higher load rating than CEMA, which improves service life. The inner tube insulates the bearing from vibration, reducing misalignment and increasing the life of the bearing. As the outer shelf wears, the inner tube maintains the structural integrity of the roller. </w:t>
      </w:r>
    </w:p>
    <w:p w14:paraId="1B5ADE06" w14:textId="77777777" w:rsidR="00080040" w:rsidRPr="00080040" w:rsidRDefault="00080040" w:rsidP="00080040">
      <w:pPr>
        <w:rPr>
          <w:rFonts w:ascii="Times New Roman" w:hAnsi="Times New Roman"/>
          <w:sz w:val="18"/>
          <w:szCs w:val="18"/>
        </w:rPr>
      </w:pPr>
    </w:p>
    <w:p w14:paraId="08043BEA" w14:textId="77777777" w:rsidR="00080040" w:rsidRPr="00080040" w:rsidRDefault="00080040" w:rsidP="00080040">
      <w:pPr>
        <w:rPr>
          <w:rFonts w:ascii="Times New Roman" w:eastAsiaTheme="minorEastAsia" w:hAnsi="Times New Roman"/>
          <w:sz w:val="18"/>
          <w:szCs w:val="18"/>
        </w:rPr>
      </w:pPr>
      <w:r w:rsidRPr="00080040">
        <w:rPr>
          <w:rFonts w:ascii="Arial" w:eastAsiaTheme="minorEastAsia" w:hAnsi="Arial" w:cs="Arial"/>
          <w:color w:val="000000"/>
          <w:sz w:val="18"/>
          <w:szCs w:val="18"/>
        </w:rPr>
        <w:t xml:space="preserve">The double tube models are available in belt widths up to 120” and are equipped with bearing sizes up to 60mm. According to Superior, this double tube product line has proven capabilities, having tested at some of the highest capacity iron ore mines in the world. </w:t>
      </w:r>
    </w:p>
    <w:p w14:paraId="257B282C" w14:textId="77777777" w:rsidR="00080040" w:rsidRPr="00080040" w:rsidRDefault="00080040" w:rsidP="00080040">
      <w:pPr>
        <w:rPr>
          <w:rFonts w:ascii="Times New Roman" w:hAnsi="Times New Roman"/>
          <w:sz w:val="18"/>
          <w:szCs w:val="18"/>
        </w:rPr>
      </w:pPr>
    </w:p>
    <w:p w14:paraId="00C0E140" w14:textId="77777777" w:rsidR="00080040" w:rsidRPr="00080040" w:rsidRDefault="00080040" w:rsidP="00080040">
      <w:pPr>
        <w:rPr>
          <w:rFonts w:ascii="Times New Roman" w:eastAsiaTheme="minorEastAsia" w:hAnsi="Times New Roman"/>
          <w:sz w:val="18"/>
          <w:szCs w:val="18"/>
        </w:rPr>
      </w:pPr>
      <w:r w:rsidRPr="00080040">
        <w:rPr>
          <w:rFonts w:ascii="Arial" w:eastAsiaTheme="minorEastAsia" w:hAnsi="Arial" w:cs="Arial"/>
          <w:color w:val="000000"/>
          <w:sz w:val="18"/>
          <w:szCs w:val="18"/>
        </w:rPr>
        <w:t>Unrivaled in the market, the 30mm bearing DX Idler is designed with a ¼” thick wall for added durability.</w:t>
      </w:r>
    </w:p>
    <w:p w14:paraId="45277DEC" w14:textId="77777777" w:rsidR="00987DCD" w:rsidRPr="00465A5B" w:rsidRDefault="00987DCD" w:rsidP="00FF1E6D">
      <w:pPr>
        <w:pStyle w:val="NoSpacing"/>
        <w:rPr>
          <w:rFonts w:ascii="Arial" w:hAnsi="Arial" w:cs="Arial"/>
          <w:b/>
          <w:sz w:val="18"/>
          <w:szCs w:val="18"/>
        </w:rPr>
      </w:pPr>
    </w:p>
    <w:p w14:paraId="73E6C7BD" w14:textId="674E5DCF" w:rsidR="00FF1E6D" w:rsidRPr="00465A5B" w:rsidRDefault="00FF1E6D" w:rsidP="00FF1E6D">
      <w:pPr>
        <w:pStyle w:val="NoSpacing"/>
        <w:rPr>
          <w:rFonts w:ascii="Arial" w:hAnsi="Arial" w:cs="Arial"/>
          <w:b/>
          <w:sz w:val="18"/>
          <w:szCs w:val="18"/>
        </w:rPr>
      </w:pPr>
      <w:r w:rsidRPr="00465A5B">
        <w:rPr>
          <w:rFonts w:ascii="Arial" w:hAnsi="Arial" w:cs="Arial"/>
          <w:b/>
          <w:sz w:val="18"/>
          <w:szCs w:val="18"/>
        </w:rPr>
        <w:t>About Superior Industries</w:t>
      </w:r>
      <w:r w:rsidR="00476F40" w:rsidRPr="00465A5B">
        <w:rPr>
          <w:rFonts w:ascii="Arial" w:hAnsi="Arial" w:cs="Arial"/>
          <w:b/>
          <w:sz w:val="18"/>
          <w:szCs w:val="18"/>
        </w:rPr>
        <w:t>, Inc.</w:t>
      </w:r>
    </w:p>
    <w:p w14:paraId="29F806D3" w14:textId="4C59FF74" w:rsidR="00465A5B" w:rsidRPr="00465A5B" w:rsidRDefault="00465A5B" w:rsidP="00465A5B">
      <w:pPr>
        <w:rPr>
          <w:rFonts w:ascii="Times" w:hAnsi="Times"/>
          <w:sz w:val="18"/>
          <w:szCs w:val="18"/>
        </w:rPr>
      </w:pPr>
      <w:r w:rsidRPr="00465A5B">
        <w:rPr>
          <w:rFonts w:ascii="Arial" w:hAnsi="Arial"/>
          <w:sz w:val="18"/>
          <w:szCs w:val="18"/>
          <w:shd w:val="clear" w:color="auto" w:fill="FFFFFF"/>
        </w:rPr>
        <w:t>Superior Industries engineers and manufactures groundbreaking, bulk material handling equipment and cutting-edge components. From its headquarters in Morris, Minnesota, USA, the manufacturing firm supplies bulk crushing, screening, washing and conveying systems for industries including construction aggregates, mining, bulk terminals, agriculture, power and biomass. In addition to its home plant in Minnesota, the 43-year-old Superior operates from additional engineering and manufacturing plants in Alberta, Canada; Arizona, USA; Georgia, USA; Michigan, USA; Nebraska, USA; and New Brunswick, Canada.</w:t>
      </w:r>
    </w:p>
    <w:p w14:paraId="726C1C35" w14:textId="77777777" w:rsidR="00FF1E6D" w:rsidRPr="00465A5B" w:rsidRDefault="00FF1E6D" w:rsidP="00FF1E6D">
      <w:pPr>
        <w:pStyle w:val="NoSpacing"/>
        <w:rPr>
          <w:rFonts w:ascii="Arial" w:hAnsi="Arial" w:cs="Arial"/>
          <w:sz w:val="18"/>
          <w:szCs w:val="18"/>
        </w:rPr>
      </w:pPr>
    </w:p>
    <w:p w14:paraId="38830614" w14:textId="77777777" w:rsidR="00FF1E6D" w:rsidRPr="00465A5B" w:rsidRDefault="00FF1E6D" w:rsidP="00FF1E6D">
      <w:pPr>
        <w:pStyle w:val="NoSpacing"/>
        <w:rPr>
          <w:rFonts w:ascii="Arial" w:hAnsi="Arial" w:cs="Arial"/>
          <w:b/>
          <w:sz w:val="18"/>
          <w:szCs w:val="18"/>
        </w:rPr>
      </w:pPr>
      <w:r w:rsidRPr="00465A5B">
        <w:rPr>
          <w:rFonts w:ascii="Arial" w:hAnsi="Arial" w:cs="Arial"/>
          <w:b/>
          <w:sz w:val="18"/>
          <w:szCs w:val="18"/>
        </w:rPr>
        <w:t>For more information, contact:</w:t>
      </w:r>
    </w:p>
    <w:p w14:paraId="158D0B9A" w14:textId="2B2A9602" w:rsidR="00FF1E6D" w:rsidRPr="00465A5B" w:rsidRDefault="00FF1E6D" w:rsidP="00FF1E6D">
      <w:pPr>
        <w:pStyle w:val="NoSpacing"/>
        <w:rPr>
          <w:rFonts w:ascii="Arial" w:hAnsi="Arial" w:cs="Arial"/>
          <w:sz w:val="18"/>
          <w:szCs w:val="18"/>
        </w:rPr>
      </w:pPr>
      <w:r w:rsidRPr="00465A5B">
        <w:rPr>
          <w:rFonts w:ascii="Arial" w:hAnsi="Arial" w:cs="Arial"/>
          <w:sz w:val="18"/>
          <w:szCs w:val="18"/>
        </w:rPr>
        <w:t xml:space="preserve">Corey Poppe, Marketing </w:t>
      </w:r>
      <w:r w:rsidR="00465A5B" w:rsidRPr="00465A5B">
        <w:rPr>
          <w:rFonts w:ascii="Arial" w:hAnsi="Arial" w:cs="Arial"/>
          <w:sz w:val="18"/>
          <w:szCs w:val="18"/>
        </w:rPr>
        <w:t xml:space="preserve">Communication </w:t>
      </w:r>
      <w:r w:rsidRPr="00465A5B">
        <w:rPr>
          <w:rFonts w:ascii="Arial" w:hAnsi="Arial" w:cs="Arial"/>
          <w:sz w:val="18"/>
          <w:szCs w:val="18"/>
        </w:rPr>
        <w:t>Manager</w:t>
      </w:r>
    </w:p>
    <w:p w14:paraId="5F02E0B8" w14:textId="77777777" w:rsidR="00FF1E6D" w:rsidRPr="00465A5B" w:rsidRDefault="00FF1E6D" w:rsidP="00FF1E6D">
      <w:pPr>
        <w:pStyle w:val="NoSpacing"/>
        <w:rPr>
          <w:rFonts w:ascii="Arial" w:hAnsi="Arial" w:cs="Arial"/>
          <w:sz w:val="18"/>
          <w:szCs w:val="18"/>
        </w:rPr>
      </w:pPr>
      <w:r w:rsidRPr="00465A5B">
        <w:rPr>
          <w:rFonts w:ascii="Arial" w:hAnsi="Arial" w:cs="Arial"/>
          <w:sz w:val="18"/>
          <w:szCs w:val="18"/>
        </w:rPr>
        <w:t>315 East State Highway 28</w:t>
      </w:r>
    </w:p>
    <w:p w14:paraId="0C73E184" w14:textId="77777777" w:rsidR="00FF1E6D" w:rsidRPr="00465A5B" w:rsidRDefault="00FF1E6D" w:rsidP="00FF1E6D">
      <w:pPr>
        <w:pStyle w:val="NoSpacing"/>
        <w:rPr>
          <w:rFonts w:ascii="Arial" w:hAnsi="Arial" w:cs="Arial"/>
          <w:sz w:val="18"/>
          <w:szCs w:val="18"/>
          <w:lang w:val="nb-NO"/>
        </w:rPr>
      </w:pPr>
      <w:r w:rsidRPr="00465A5B">
        <w:rPr>
          <w:rFonts w:ascii="Arial" w:hAnsi="Arial" w:cs="Arial"/>
          <w:sz w:val="18"/>
          <w:szCs w:val="18"/>
          <w:lang w:val="nb-NO"/>
        </w:rPr>
        <w:t>Morris, Minnesota 56267 U</w:t>
      </w:r>
      <w:r w:rsidR="00D64A2F" w:rsidRPr="00465A5B">
        <w:rPr>
          <w:rFonts w:ascii="Arial" w:hAnsi="Arial" w:cs="Arial"/>
          <w:sz w:val="18"/>
          <w:szCs w:val="18"/>
          <w:lang w:val="nb-NO"/>
        </w:rPr>
        <w:t>.</w:t>
      </w:r>
      <w:r w:rsidRPr="00465A5B">
        <w:rPr>
          <w:rFonts w:ascii="Arial" w:hAnsi="Arial" w:cs="Arial"/>
          <w:sz w:val="18"/>
          <w:szCs w:val="18"/>
          <w:lang w:val="nb-NO"/>
        </w:rPr>
        <w:t>S</w:t>
      </w:r>
      <w:r w:rsidR="00D64A2F" w:rsidRPr="00465A5B">
        <w:rPr>
          <w:rFonts w:ascii="Arial" w:hAnsi="Arial" w:cs="Arial"/>
          <w:sz w:val="18"/>
          <w:szCs w:val="18"/>
          <w:lang w:val="nb-NO"/>
        </w:rPr>
        <w:t>.</w:t>
      </w:r>
      <w:r w:rsidRPr="00465A5B">
        <w:rPr>
          <w:rFonts w:ascii="Arial" w:hAnsi="Arial" w:cs="Arial"/>
          <w:sz w:val="18"/>
          <w:szCs w:val="18"/>
          <w:lang w:val="nb-NO"/>
        </w:rPr>
        <w:t>A</w:t>
      </w:r>
      <w:r w:rsidR="00D64A2F" w:rsidRPr="00465A5B">
        <w:rPr>
          <w:rFonts w:ascii="Arial" w:hAnsi="Arial" w:cs="Arial"/>
          <w:sz w:val="18"/>
          <w:szCs w:val="18"/>
          <w:lang w:val="nb-NO"/>
        </w:rPr>
        <w:t>.</w:t>
      </w:r>
    </w:p>
    <w:p w14:paraId="549F434B" w14:textId="77777777" w:rsidR="00FF1E6D" w:rsidRPr="00465A5B" w:rsidRDefault="00D64A2F" w:rsidP="00FF1E6D">
      <w:pPr>
        <w:pStyle w:val="NoSpacing"/>
        <w:rPr>
          <w:rFonts w:ascii="Arial" w:hAnsi="Arial" w:cs="Arial"/>
          <w:sz w:val="18"/>
          <w:szCs w:val="18"/>
          <w:lang w:val="nb-NO"/>
        </w:rPr>
      </w:pPr>
      <w:r w:rsidRPr="00465A5B">
        <w:rPr>
          <w:rFonts w:ascii="Arial" w:hAnsi="Arial" w:cs="Arial"/>
          <w:sz w:val="18"/>
          <w:szCs w:val="18"/>
          <w:lang w:val="nb-NO"/>
        </w:rPr>
        <w:t>+</w:t>
      </w:r>
      <w:r w:rsidR="00FF1E6D" w:rsidRPr="00465A5B">
        <w:rPr>
          <w:rFonts w:ascii="Arial" w:hAnsi="Arial" w:cs="Arial"/>
          <w:sz w:val="18"/>
          <w:szCs w:val="18"/>
          <w:lang w:val="nb-NO"/>
        </w:rPr>
        <w:t>1</w:t>
      </w:r>
      <w:r w:rsidRPr="00465A5B">
        <w:rPr>
          <w:rFonts w:ascii="Arial" w:hAnsi="Arial" w:cs="Arial"/>
          <w:sz w:val="18"/>
          <w:szCs w:val="18"/>
          <w:lang w:val="nb-NO"/>
        </w:rPr>
        <w:t xml:space="preserve"> (</w:t>
      </w:r>
      <w:r w:rsidR="00FF1E6D" w:rsidRPr="00465A5B">
        <w:rPr>
          <w:rFonts w:ascii="Arial" w:hAnsi="Arial" w:cs="Arial"/>
          <w:sz w:val="18"/>
          <w:szCs w:val="18"/>
          <w:lang w:val="nb-NO"/>
        </w:rPr>
        <w:t>320</w:t>
      </w:r>
      <w:r w:rsidRPr="00465A5B">
        <w:rPr>
          <w:rFonts w:ascii="Arial" w:hAnsi="Arial" w:cs="Arial"/>
          <w:sz w:val="18"/>
          <w:szCs w:val="18"/>
          <w:lang w:val="nb-NO"/>
        </w:rPr>
        <w:t xml:space="preserve">) </w:t>
      </w:r>
      <w:r w:rsidR="00FF1E6D" w:rsidRPr="00465A5B">
        <w:rPr>
          <w:rFonts w:ascii="Arial" w:hAnsi="Arial" w:cs="Arial"/>
          <w:sz w:val="18"/>
          <w:szCs w:val="18"/>
          <w:lang w:val="nb-NO"/>
        </w:rPr>
        <w:t>589-2406</w:t>
      </w:r>
    </w:p>
    <w:p w14:paraId="7CE572E1" w14:textId="516BE770" w:rsidR="00FF1E6D" w:rsidRPr="00465A5B" w:rsidRDefault="00FF1E6D" w:rsidP="00FF1E6D">
      <w:pPr>
        <w:pStyle w:val="NoSpacing"/>
        <w:rPr>
          <w:rFonts w:ascii="Arial" w:hAnsi="Arial" w:cs="Arial"/>
          <w:sz w:val="18"/>
          <w:szCs w:val="18"/>
          <w:lang w:val="nb-NO"/>
        </w:rPr>
      </w:pPr>
      <w:r w:rsidRPr="00465A5B">
        <w:rPr>
          <w:rFonts w:ascii="Arial" w:hAnsi="Arial" w:cs="Arial"/>
          <w:sz w:val="18"/>
          <w:szCs w:val="18"/>
          <w:lang w:val="nb-NO"/>
        </w:rPr>
        <w:t>corey.poppe@superior-ind.com</w:t>
      </w:r>
      <w:r w:rsidRPr="00465A5B">
        <w:rPr>
          <w:rFonts w:ascii="Arial" w:hAnsi="Arial" w:cs="Arial"/>
          <w:sz w:val="18"/>
          <w:szCs w:val="18"/>
          <w:lang w:val="nb-NO"/>
        </w:rPr>
        <w:br/>
      </w:r>
      <w:hyperlink r:id="rId6" w:history="1">
        <w:r w:rsidR="00080040" w:rsidRPr="00080040">
          <w:rPr>
            <w:rStyle w:val="Hyperlink"/>
            <w:rFonts w:ascii="Arial" w:hAnsi="Arial" w:cs="Arial"/>
            <w:sz w:val="18"/>
            <w:szCs w:val="18"/>
            <w:lang w:val="nb-NO"/>
          </w:rPr>
          <w:t>http://www.superior-ind.com/</w:t>
        </w:r>
      </w:hyperlink>
    </w:p>
    <w:p w14:paraId="09750B64" w14:textId="0B9D1DA7" w:rsidR="00D64A2F" w:rsidRPr="00465A5B" w:rsidRDefault="007B5566" w:rsidP="00D64A2F">
      <w:pPr>
        <w:pStyle w:val="NoSpacing"/>
        <w:rPr>
          <w:rFonts w:ascii="Arial" w:hAnsi="Arial" w:cs="Arial"/>
          <w:sz w:val="18"/>
          <w:szCs w:val="18"/>
          <w:lang w:val="nb-NO"/>
        </w:rPr>
      </w:pPr>
      <w:hyperlink r:id="rId7" w:history="1">
        <w:r w:rsidR="00080040" w:rsidRPr="00080040">
          <w:rPr>
            <w:rStyle w:val="Hyperlink"/>
            <w:rFonts w:ascii="Arial" w:hAnsi="Arial" w:cs="Arial"/>
            <w:sz w:val="18"/>
            <w:szCs w:val="18"/>
            <w:lang w:val="nb-NO"/>
          </w:rPr>
          <w:t>http://www.facebook.com/superiorindustries</w:t>
        </w:r>
      </w:hyperlink>
    </w:p>
    <w:sectPr w:rsidR="00D64A2F" w:rsidRPr="00465A5B" w:rsidSect="00FF1E6D">
      <w:pgSz w:w="12240" w:h="15840"/>
      <w:pgMar w:top="900" w:right="1800" w:bottom="126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ＭＳ 明朝">
    <w:charset w:val="80"/>
    <w:family w:val="auto"/>
    <w:pitch w:val="variable"/>
    <w:sig w:usb0="E00002FF" w:usb1="6AC7FDFB" w:usb2="08000012" w:usb3="00000000" w:csb0="0002009F" w:csb1="00000000"/>
  </w:font>
  <w:font w:name="Gill Sans MT">
    <w:panose1 w:val="020B0502020104020203"/>
    <w:charset w:val="00"/>
    <w:family w:val="auto"/>
    <w:pitch w:val="variable"/>
    <w:sig w:usb0="00000003" w:usb1="00000000" w:usb2="00000000" w:usb3="00000000" w:csb0="00000003" w:csb1="00000000"/>
  </w:font>
  <w:font w:name="Calibri">
    <w:panose1 w:val="020F0502020204030204"/>
    <w:charset w:val="00"/>
    <w:family w:val="auto"/>
    <w:pitch w:val="variable"/>
    <w:sig w:usb0="E00002FF" w:usb1="4000ACFF" w:usb2="00000001" w:usb3="00000000" w:csb0="000001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ＭＳ ゴシック">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F0A08B2"/>
    <w:multiLevelType w:val="hybridMultilevel"/>
    <w:tmpl w:val="A2482AC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embedSystemFonts/>
  <w:hideSpellingErrors/>
  <w:hideGrammaticalErrors/>
  <w:defaultTabStop w:val="720"/>
  <w:displayHorizontalDrawingGridEvery w:val="0"/>
  <w:displayVerticalDrawingGridEvery w:val="0"/>
  <w:doNotUseMarginsForDrawingGridOrigin/>
  <w:noPunctuationKerning/>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1E6D"/>
    <w:rsid w:val="00037B23"/>
    <w:rsid w:val="000559AB"/>
    <w:rsid w:val="00080040"/>
    <w:rsid w:val="000B0786"/>
    <w:rsid w:val="0010797C"/>
    <w:rsid w:val="001266B5"/>
    <w:rsid w:val="0012754E"/>
    <w:rsid w:val="00162227"/>
    <w:rsid w:val="00195220"/>
    <w:rsid w:val="001D7D46"/>
    <w:rsid w:val="00223323"/>
    <w:rsid w:val="003A3107"/>
    <w:rsid w:val="003C2F9C"/>
    <w:rsid w:val="00456AC9"/>
    <w:rsid w:val="00465A5B"/>
    <w:rsid w:val="00476F40"/>
    <w:rsid w:val="005A30B6"/>
    <w:rsid w:val="0066680B"/>
    <w:rsid w:val="00726DF4"/>
    <w:rsid w:val="00794A9C"/>
    <w:rsid w:val="007B5566"/>
    <w:rsid w:val="007C41A8"/>
    <w:rsid w:val="008027A4"/>
    <w:rsid w:val="008C3917"/>
    <w:rsid w:val="008E0930"/>
    <w:rsid w:val="008E7417"/>
    <w:rsid w:val="00904C86"/>
    <w:rsid w:val="00911F71"/>
    <w:rsid w:val="009171F6"/>
    <w:rsid w:val="00987DCD"/>
    <w:rsid w:val="009972E1"/>
    <w:rsid w:val="009C1A0E"/>
    <w:rsid w:val="00A35D9B"/>
    <w:rsid w:val="00BA4010"/>
    <w:rsid w:val="00C444A8"/>
    <w:rsid w:val="00CE0BEF"/>
    <w:rsid w:val="00D36CAE"/>
    <w:rsid w:val="00D47B9C"/>
    <w:rsid w:val="00D54B65"/>
    <w:rsid w:val="00D64A2F"/>
    <w:rsid w:val="00DF48CE"/>
    <w:rsid w:val="00E865B5"/>
    <w:rsid w:val="00E976FD"/>
    <w:rsid w:val="00F53A19"/>
    <w:rsid w:val="00FA20EC"/>
    <w:rsid w:val="00FF1E6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03B861CB"/>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en-US" w:eastAsia="ja-JP"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FF1E6D"/>
    <w:rPr>
      <w:rFonts w:ascii="Gill Sans MT" w:eastAsia="Times New Roman" w:hAnsi="Gill Sans MT"/>
      <w:sz w:val="22"/>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qFormat/>
    <w:rsid w:val="00FF1E6D"/>
    <w:rPr>
      <w:rFonts w:ascii="Calibri" w:eastAsia="Calibri" w:hAnsi="Calibri"/>
      <w:sz w:val="22"/>
      <w:szCs w:val="22"/>
      <w:lang w:eastAsia="en-US"/>
    </w:rPr>
  </w:style>
  <w:style w:type="paragraph" w:styleId="BalloonText">
    <w:name w:val="Balloon Text"/>
    <w:basedOn w:val="Normal"/>
    <w:link w:val="BalloonTextChar"/>
    <w:uiPriority w:val="99"/>
    <w:semiHidden/>
    <w:unhideWhenUsed/>
    <w:rsid w:val="00FF1E6D"/>
    <w:rPr>
      <w:rFonts w:ascii="Lucida Grande" w:hAnsi="Lucida Grande"/>
      <w:sz w:val="18"/>
      <w:szCs w:val="18"/>
    </w:rPr>
  </w:style>
  <w:style w:type="character" w:customStyle="1" w:styleId="BalloonTextChar">
    <w:name w:val="Balloon Text Char"/>
    <w:basedOn w:val="DefaultParagraphFont"/>
    <w:link w:val="BalloonText"/>
    <w:uiPriority w:val="99"/>
    <w:semiHidden/>
    <w:rsid w:val="00FF1E6D"/>
    <w:rPr>
      <w:rFonts w:ascii="Lucida Grande" w:eastAsia="Times New Roman" w:hAnsi="Lucida Grande"/>
      <w:sz w:val="18"/>
      <w:szCs w:val="18"/>
      <w:lang w:eastAsia="en-US"/>
    </w:rPr>
  </w:style>
  <w:style w:type="character" w:styleId="Hyperlink">
    <w:name w:val="Hyperlink"/>
    <w:basedOn w:val="DefaultParagraphFont"/>
    <w:uiPriority w:val="99"/>
    <w:unhideWhenUsed/>
    <w:rsid w:val="00D64A2F"/>
    <w:rPr>
      <w:color w:val="0000FF" w:themeColor="hyperlink"/>
      <w:u w:val="single"/>
    </w:rPr>
  </w:style>
  <w:style w:type="paragraph" w:styleId="ListParagraph">
    <w:name w:val="List Paragraph"/>
    <w:basedOn w:val="Normal"/>
    <w:uiPriority w:val="34"/>
    <w:qFormat/>
    <w:rsid w:val="003C2F9C"/>
    <w:pPr>
      <w:ind w:left="720"/>
      <w:contextualSpacing/>
    </w:pPr>
  </w:style>
  <w:style w:type="paragraph" w:styleId="NormalWeb">
    <w:name w:val="Normal (Web)"/>
    <w:basedOn w:val="Normal"/>
    <w:uiPriority w:val="99"/>
    <w:semiHidden/>
    <w:unhideWhenUsed/>
    <w:rsid w:val="00080040"/>
    <w:pPr>
      <w:spacing w:before="100" w:beforeAutospacing="1" w:after="100" w:afterAutospacing="1"/>
    </w:pPr>
    <w:rPr>
      <w:rFonts w:ascii="Times New Roman" w:eastAsiaTheme="minorEastAsia"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7774581">
      <w:bodyDiv w:val="1"/>
      <w:marLeft w:val="0"/>
      <w:marRight w:val="0"/>
      <w:marTop w:val="0"/>
      <w:marBottom w:val="0"/>
      <w:divBdr>
        <w:top w:val="none" w:sz="0" w:space="0" w:color="auto"/>
        <w:left w:val="none" w:sz="0" w:space="0" w:color="auto"/>
        <w:bottom w:val="none" w:sz="0" w:space="0" w:color="auto"/>
        <w:right w:val="none" w:sz="0" w:space="0" w:color="auto"/>
      </w:divBdr>
    </w:div>
    <w:div w:id="883953560">
      <w:bodyDiv w:val="1"/>
      <w:marLeft w:val="0"/>
      <w:marRight w:val="0"/>
      <w:marTop w:val="0"/>
      <w:marBottom w:val="0"/>
      <w:divBdr>
        <w:top w:val="none" w:sz="0" w:space="0" w:color="auto"/>
        <w:left w:val="none" w:sz="0" w:space="0" w:color="auto"/>
        <w:bottom w:val="none" w:sz="0" w:space="0" w:color="auto"/>
        <w:right w:val="none" w:sz="0" w:space="0" w:color="auto"/>
      </w:divBdr>
    </w:div>
    <w:div w:id="1509753952">
      <w:bodyDiv w:val="1"/>
      <w:marLeft w:val="0"/>
      <w:marRight w:val="0"/>
      <w:marTop w:val="0"/>
      <w:marBottom w:val="0"/>
      <w:divBdr>
        <w:top w:val="none" w:sz="0" w:space="0" w:color="auto"/>
        <w:left w:val="none" w:sz="0" w:space="0" w:color="auto"/>
        <w:bottom w:val="none" w:sz="0" w:space="0" w:color="auto"/>
        <w:right w:val="none" w:sz="0" w:space="0" w:color="auto"/>
      </w:divBdr>
    </w:div>
    <w:div w:id="1514610772">
      <w:bodyDiv w:val="1"/>
      <w:marLeft w:val="0"/>
      <w:marRight w:val="0"/>
      <w:marTop w:val="0"/>
      <w:marBottom w:val="0"/>
      <w:divBdr>
        <w:top w:val="none" w:sz="0" w:space="0" w:color="auto"/>
        <w:left w:val="none" w:sz="0" w:space="0" w:color="auto"/>
        <w:bottom w:val="none" w:sz="0" w:space="0" w:color="auto"/>
        <w:right w:val="none" w:sz="0" w:space="0" w:color="auto"/>
      </w:divBdr>
    </w:div>
    <w:div w:id="1682852959">
      <w:bodyDiv w:val="1"/>
      <w:marLeft w:val="0"/>
      <w:marRight w:val="0"/>
      <w:marTop w:val="0"/>
      <w:marBottom w:val="0"/>
      <w:divBdr>
        <w:top w:val="none" w:sz="0" w:space="0" w:color="auto"/>
        <w:left w:val="none" w:sz="0" w:space="0" w:color="auto"/>
        <w:bottom w:val="none" w:sz="0" w:space="0" w:color="auto"/>
        <w:right w:val="none" w:sz="0" w:space="0" w:color="auto"/>
      </w:divBdr>
    </w:div>
    <w:div w:id="203144525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hyperlink" Target="http://www.superior-ind.com/" TargetMode="External"/><Relationship Id="rId7" Type="http://schemas.openxmlformats.org/officeDocument/2006/relationships/hyperlink" Target="http://www.facebook.com/superiorindustries"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325</Words>
  <Characters>1855</Characters>
  <Application>Microsoft Macintosh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Superior Industries</Company>
  <LinksUpToDate>false</LinksUpToDate>
  <CharactersWithSpaces>2176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Davenport</dc:creator>
  <cp:keywords/>
  <dc:description/>
  <cp:lastModifiedBy>Priscilla Moroke</cp:lastModifiedBy>
  <cp:revision>2</cp:revision>
  <dcterms:created xsi:type="dcterms:W3CDTF">2016-10-04T06:42:00Z</dcterms:created>
  <dcterms:modified xsi:type="dcterms:W3CDTF">2016-10-04T06:42:00Z</dcterms:modified>
</cp:coreProperties>
</file>