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0A59E0" w14:textId="77777777" w:rsidR="00465E22" w:rsidRPr="00EB2CAC" w:rsidRDefault="008947A6" w:rsidP="00EB2CAC">
      <w:pPr>
        <w:spacing w:afterLines="160" w:after="384" w:line="360" w:lineRule="auto"/>
        <w:contextualSpacing/>
        <w:rPr>
          <w:color w:val="000000"/>
          <w:lang w:val="en-ZA"/>
        </w:rPr>
      </w:pPr>
      <w:bookmarkStart w:id="0" w:name="_GoBack"/>
      <w:bookmarkEnd w:id="0"/>
      <w:r>
        <w:rPr>
          <w:color w:val="000000"/>
          <w:lang w:val="en-ZA"/>
        </w:rPr>
        <w:t>FOR IMMEDIATE</w:t>
      </w:r>
      <w:r w:rsidR="00465E22" w:rsidRPr="00EB2CAC">
        <w:rPr>
          <w:color w:val="000000"/>
          <w:lang w:val="en-ZA"/>
        </w:rPr>
        <w:t xml:space="preserve"> RELEASE</w:t>
      </w:r>
    </w:p>
    <w:p w14:paraId="1326C9A8" w14:textId="77777777" w:rsidR="00465E22" w:rsidRPr="00EB2CAC" w:rsidRDefault="00465E22" w:rsidP="00EB2CAC">
      <w:pPr>
        <w:spacing w:afterLines="160" w:after="384" w:line="360" w:lineRule="auto"/>
        <w:contextualSpacing/>
        <w:rPr>
          <w:color w:val="000000"/>
          <w:lang w:val="en-ZA"/>
        </w:rPr>
      </w:pPr>
    </w:p>
    <w:p w14:paraId="5212FF5B" w14:textId="77777777" w:rsidR="00EB2CAC" w:rsidRDefault="00EB2CAC" w:rsidP="00EB2CAC">
      <w:pPr>
        <w:spacing w:afterLines="160" w:after="384" w:line="360" w:lineRule="auto"/>
        <w:contextualSpacing/>
        <w:jc w:val="center"/>
        <w:rPr>
          <w:color w:val="000000"/>
          <w:lang w:val="en-ZA"/>
        </w:rPr>
      </w:pPr>
      <w:r w:rsidRPr="00EB2CAC">
        <w:rPr>
          <w:color w:val="000000"/>
          <w:lang w:val="en-ZA"/>
        </w:rPr>
        <w:t>NON-SLIP CHARACTERISTICS OF DIE-LINE ENHANCE WALKWAY SAFETY</w:t>
      </w:r>
    </w:p>
    <w:p w14:paraId="3DDB3148" w14:textId="77777777" w:rsidR="00EB2CAC" w:rsidRPr="00EB2CAC" w:rsidRDefault="00EB2CAC" w:rsidP="00EB2CAC">
      <w:pPr>
        <w:spacing w:afterLines="160" w:after="384" w:line="360" w:lineRule="auto"/>
        <w:contextualSpacing/>
        <w:jc w:val="center"/>
        <w:rPr>
          <w:color w:val="000000"/>
          <w:lang w:val="en-ZA"/>
        </w:rPr>
      </w:pPr>
    </w:p>
    <w:p w14:paraId="1CFE6E3A" w14:textId="77777777" w:rsidR="00465E22" w:rsidRPr="00EB2CAC" w:rsidRDefault="00465E22" w:rsidP="00EB2CAC">
      <w:pPr>
        <w:spacing w:afterLines="160" w:after="384" w:line="360" w:lineRule="auto"/>
        <w:contextualSpacing/>
        <w:rPr>
          <w:color w:val="000000"/>
          <w:lang w:val="en-ZA"/>
        </w:rPr>
      </w:pPr>
      <w:r w:rsidRPr="00EB2CAC">
        <w:rPr>
          <w:color w:val="000000"/>
          <w:lang w:val="en-ZA"/>
        </w:rPr>
        <w:t xml:space="preserve">Excellent non-slip characteristics is only one of the advantages the Mentis Die-Line range of positive grip pressed section walkway product offers users. </w:t>
      </w:r>
    </w:p>
    <w:p w14:paraId="67D75D17" w14:textId="77777777" w:rsidR="00465E22" w:rsidRPr="00EB2CAC" w:rsidRDefault="00465E22" w:rsidP="00EB2CAC">
      <w:pPr>
        <w:spacing w:afterLines="160" w:after="384" w:line="360" w:lineRule="auto"/>
        <w:contextualSpacing/>
        <w:rPr>
          <w:color w:val="000000"/>
          <w:lang w:val="en-ZA"/>
        </w:rPr>
      </w:pPr>
    </w:p>
    <w:p w14:paraId="4C1B3A22" w14:textId="77777777" w:rsidR="00465E22" w:rsidRPr="00EB2CAC" w:rsidRDefault="00465E22" w:rsidP="00EB2CAC">
      <w:pPr>
        <w:spacing w:afterLines="160" w:after="384" w:line="360" w:lineRule="auto"/>
        <w:contextualSpacing/>
        <w:rPr>
          <w:color w:val="000000"/>
          <w:lang w:val="en-ZA"/>
        </w:rPr>
      </w:pPr>
      <w:r w:rsidRPr="00EB2CAC">
        <w:rPr>
          <w:color w:val="000000"/>
          <w:lang w:val="en-ZA"/>
        </w:rPr>
        <w:t>Available in three forms, namely planks, mats and walkways, this locally manufactured walkway grating has a positive serration which ensures positive traction in all walking and working surfaces, even where mud, water, grease oil and detergents are present and could cause slippery or hazardous underfoot conditions. The serration on the grating applies irrespective of the direction in which a person is walking.</w:t>
      </w:r>
    </w:p>
    <w:p w14:paraId="4B921114" w14:textId="77777777" w:rsidR="00465E22" w:rsidRPr="00EB2CAC" w:rsidRDefault="00465E22" w:rsidP="00EB2CAC">
      <w:pPr>
        <w:spacing w:afterLines="160" w:after="384" w:line="360" w:lineRule="auto"/>
        <w:contextualSpacing/>
        <w:rPr>
          <w:color w:val="000000"/>
          <w:lang w:val="en-ZA"/>
        </w:rPr>
      </w:pPr>
    </w:p>
    <w:p w14:paraId="3DA6073B" w14:textId="77777777" w:rsidR="00EB2CAC" w:rsidRPr="00EB2CAC" w:rsidRDefault="00465E22" w:rsidP="00EB2CAC">
      <w:pPr>
        <w:spacing w:afterLines="160" w:after="384" w:line="360" w:lineRule="auto"/>
        <w:contextualSpacing/>
        <w:rPr>
          <w:color w:val="000000"/>
          <w:lang w:val="en-ZA"/>
        </w:rPr>
      </w:pPr>
      <w:r w:rsidRPr="00EB2CAC">
        <w:rPr>
          <w:color w:val="000000"/>
          <w:lang w:val="en-ZA"/>
        </w:rPr>
        <w:t xml:space="preserve">Produced by Andrew Mentis, Die-Line is easy to handle and erect. Elaine van Rooyen, marketing manager at the company explains that the product is simple to install </w:t>
      </w:r>
      <w:r w:rsidR="00EB2CAC" w:rsidRPr="00EB2CAC">
        <w:rPr>
          <w:color w:val="000000"/>
          <w:lang w:val="en-ZA"/>
        </w:rPr>
        <w:t xml:space="preserve">with minimal welding or clipping required, reducing the need for specialised installation labour. </w:t>
      </w:r>
    </w:p>
    <w:p w14:paraId="2570298B" w14:textId="77777777" w:rsidR="00465E22" w:rsidRPr="00EB2CAC" w:rsidRDefault="00465E22" w:rsidP="00EB2CAC">
      <w:pPr>
        <w:spacing w:afterLines="160" w:after="384" w:line="360" w:lineRule="auto"/>
        <w:contextualSpacing/>
        <w:rPr>
          <w:color w:val="000000"/>
          <w:lang w:val="en-ZA"/>
        </w:rPr>
      </w:pPr>
    </w:p>
    <w:p w14:paraId="5AF67B6F" w14:textId="77777777" w:rsidR="00EB2CAC" w:rsidRPr="00EB2CAC" w:rsidRDefault="00465E22" w:rsidP="00EB2CAC">
      <w:pPr>
        <w:spacing w:afterLines="160" w:after="384" w:line="360" w:lineRule="auto"/>
        <w:contextualSpacing/>
        <w:rPr>
          <w:color w:val="000000"/>
          <w:lang w:val="en-ZA"/>
        </w:rPr>
      </w:pPr>
      <w:r w:rsidRPr="00EB2CAC">
        <w:rPr>
          <w:color w:val="000000"/>
          <w:lang w:val="en-ZA"/>
        </w:rPr>
        <w:t>“Another important advantage that Die-Line offers is its high strength to weight ratio as this ensures an optimum loading bearing capacity and therefore the safety of all who use the walkway system,” van Rooyen says.</w:t>
      </w:r>
      <w:r w:rsidR="00EB2CAC" w:rsidRPr="00EB2CAC">
        <w:rPr>
          <w:color w:val="000000"/>
          <w:lang w:val="en-ZA"/>
        </w:rPr>
        <w:t xml:space="preserve"> The Die-Line range also ensures high light penetration for further safety benefits and the sections align perfectly for enhanced aesthetics. </w:t>
      </w:r>
    </w:p>
    <w:p w14:paraId="3CEA252B" w14:textId="77777777" w:rsidR="00EB2CAC" w:rsidRPr="00EB2CAC" w:rsidRDefault="00EB2CAC" w:rsidP="00EB2CAC">
      <w:pPr>
        <w:spacing w:afterLines="160" w:after="384" w:line="360" w:lineRule="auto"/>
        <w:contextualSpacing/>
        <w:rPr>
          <w:color w:val="000000"/>
          <w:lang w:val="en-ZA"/>
        </w:rPr>
      </w:pPr>
    </w:p>
    <w:p w14:paraId="7DA0C646" w14:textId="77777777" w:rsidR="00EB2CAC" w:rsidRPr="00EB2CAC" w:rsidRDefault="00EB2CAC" w:rsidP="00EB2CAC">
      <w:pPr>
        <w:spacing w:afterLines="160" w:after="384" w:line="360" w:lineRule="auto"/>
        <w:contextualSpacing/>
        <w:rPr>
          <w:color w:val="000000"/>
          <w:lang w:val="en-ZA"/>
        </w:rPr>
      </w:pPr>
      <w:r w:rsidRPr="00EB2CAC">
        <w:rPr>
          <w:color w:val="000000"/>
          <w:lang w:val="en-ZA"/>
        </w:rPr>
        <w:t>The sections are designed for longitudinal span, obviating unnecessary steel support and heavy kick plates, both factors contributing greatly to enhanced cost effectiveness.</w:t>
      </w:r>
    </w:p>
    <w:p w14:paraId="1BE35B9A" w14:textId="77777777" w:rsidR="00EB2CAC" w:rsidRPr="00EB2CAC" w:rsidRDefault="00EB2CAC" w:rsidP="00EB2CAC">
      <w:pPr>
        <w:spacing w:afterLines="160" w:after="384" w:line="360" w:lineRule="auto"/>
        <w:contextualSpacing/>
        <w:rPr>
          <w:color w:val="000000"/>
          <w:lang w:val="en-ZA"/>
        </w:rPr>
      </w:pPr>
    </w:p>
    <w:p w14:paraId="7C3DD345" w14:textId="77777777" w:rsidR="00465E22" w:rsidRPr="00EB2CAC" w:rsidRDefault="00465E22" w:rsidP="00EB2CAC">
      <w:pPr>
        <w:spacing w:afterLines="160" w:after="384" w:line="360" w:lineRule="auto"/>
        <w:contextualSpacing/>
        <w:rPr>
          <w:color w:val="000000"/>
          <w:lang w:val="en-ZA"/>
        </w:rPr>
      </w:pPr>
      <w:r w:rsidRPr="00EB2CAC">
        <w:rPr>
          <w:color w:val="000000"/>
          <w:lang w:val="en-ZA"/>
        </w:rPr>
        <w:t>Transverse loading is transferred to the integrated kick flats (toe boards) which are provided with two slotted holes at each end and positioned around the neutral axis. Pressed angle splice plates fit on the outside a</w:t>
      </w:r>
      <w:r w:rsidR="00EB2CAC" w:rsidRPr="00EB2CAC">
        <w:rPr>
          <w:color w:val="000000"/>
          <w:lang w:val="en-ZA"/>
        </w:rPr>
        <w:t xml:space="preserve">nd into the returned top edges, and </w:t>
      </w:r>
      <w:r w:rsidRPr="00EB2CAC">
        <w:rPr>
          <w:color w:val="000000"/>
          <w:lang w:val="en-ZA"/>
        </w:rPr>
        <w:t xml:space="preserve">M10 bolts and nuts are provided for easy installation. </w:t>
      </w:r>
    </w:p>
    <w:p w14:paraId="6ADF0456" w14:textId="77777777" w:rsidR="00EB2CAC" w:rsidRPr="00EB2CAC" w:rsidRDefault="00EB2CAC" w:rsidP="00EB2CAC">
      <w:pPr>
        <w:spacing w:afterLines="160" w:after="384" w:line="360" w:lineRule="auto"/>
        <w:contextualSpacing/>
        <w:rPr>
          <w:color w:val="000000"/>
          <w:lang w:val="en-ZA"/>
        </w:rPr>
      </w:pPr>
    </w:p>
    <w:p w14:paraId="08B64444" w14:textId="77777777" w:rsidR="00465E22" w:rsidRPr="00EB2CAC" w:rsidRDefault="00465E22" w:rsidP="00EB2CAC">
      <w:pPr>
        <w:spacing w:afterLines="160" w:after="384" w:line="360" w:lineRule="auto"/>
        <w:contextualSpacing/>
        <w:rPr>
          <w:color w:val="000000"/>
          <w:lang w:val="en-ZA"/>
        </w:rPr>
      </w:pPr>
      <w:r w:rsidRPr="00EB2CAC">
        <w:rPr>
          <w:color w:val="000000"/>
          <w:lang w:val="en-ZA"/>
        </w:rPr>
        <w:t>The Die-Line products, together with all the necessary accessories including bolts, washers, nuts, fish plates, jointing channels, saddle clamps,</w:t>
      </w:r>
      <w:r w:rsidR="008947A6">
        <w:rPr>
          <w:color w:val="000000"/>
          <w:lang w:val="en-ZA"/>
        </w:rPr>
        <w:t xml:space="preserve"> splice plates and mesh clips, can be</w:t>
      </w:r>
      <w:r w:rsidRPr="00EB2CAC">
        <w:rPr>
          <w:color w:val="000000"/>
          <w:lang w:val="en-ZA"/>
        </w:rPr>
        <w:t xml:space="preserve"> used for work platforms, catwalks, </w:t>
      </w:r>
      <w:r w:rsidR="008947A6">
        <w:rPr>
          <w:color w:val="000000"/>
          <w:lang w:val="en-ZA"/>
        </w:rPr>
        <w:t>conveyor</w:t>
      </w:r>
      <w:r w:rsidRPr="00EB2CAC">
        <w:rPr>
          <w:color w:val="000000"/>
          <w:lang w:val="en-ZA"/>
        </w:rPr>
        <w:t xml:space="preserve"> walkways, and stair treads. </w:t>
      </w:r>
    </w:p>
    <w:p w14:paraId="5365A344" w14:textId="77777777" w:rsidR="00EB2CAC" w:rsidRPr="00EB2CAC" w:rsidRDefault="00EB2CAC" w:rsidP="00EB2CAC">
      <w:pPr>
        <w:spacing w:afterLines="160" w:after="384" w:line="360" w:lineRule="auto"/>
        <w:contextualSpacing/>
        <w:rPr>
          <w:color w:val="000000"/>
        </w:rPr>
      </w:pPr>
    </w:p>
    <w:p w14:paraId="7D355B3D" w14:textId="77777777" w:rsidR="00EB2CAC" w:rsidRPr="00EB2CAC" w:rsidRDefault="00465E22" w:rsidP="00EB2CAC">
      <w:pPr>
        <w:spacing w:afterLines="160" w:after="384" w:line="360" w:lineRule="auto"/>
        <w:contextualSpacing/>
        <w:rPr>
          <w:color w:val="000000"/>
          <w:lang w:val="en-ZA"/>
        </w:rPr>
      </w:pPr>
      <w:r w:rsidRPr="00EB2CAC">
        <w:rPr>
          <w:color w:val="000000"/>
          <w:lang w:val="en-ZA"/>
        </w:rPr>
        <w:lastRenderedPageBreak/>
        <w:t>Die-Line flooring channels are available in three sizes</w:t>
      </w:r>
      <w:r w:rsidR="00EB2CAC" w:rsidRPr="00EB2CAC">
        <w:rPr>
          <w:color w:val="000000"/>
          <w:lang w:val="en-ZA"/>
        </w:rPr>
        <w:t>;</w:t>
      </w:r>
      <w:r w:rsidRPr="00EB2CAC">
        <w:rPr>
          <w:color w:val="000000"/>
          <w:lang w:val="en-ZA"/>
        </w:rPr>
        <w:t xml:space="preserve"> 150 </w:t>
      </w:r>
      <w:r w:rsidR="00EB2CAC" w:rsidRPr="00EB2CAC">
        <w:rPr>
          <w:color w:val="000000"/>
          <w:lang w:val="en-ZA"/>
        </w:rPr>
        <w:t>by</w:t>
      </w:r>
      <w:r w:rsidRPr="00EB2CAC">
        <w:rPr>
          <w:color w:val="000000"/>
          <w:lang w:val="en-ZA"/>
        </w:rPr>
        <w:t xml:space="preserve"> 2</w:t>
      </w:r>
      <w:r w:rsidR="00EB2CAC" w:rsidRPr="00EB2CAC">
        <w:rPr>
          <w:color w:val="000000"/>
          <w:lang w:val="en-ZA"/>
        </w:rPr>
        <w:t> </w:t>
      </w:r>
      <w:r w:rsidRPr="00EB2CAC">
        <w:rPr>
          <w:color w:val="000000"/>
          <w:lang w:val="en-ZA"/>
        </w:rPr>
        <w:t>400</w:t>
      </w:r>
      <w:r w:rsidR="00EB2CAC" w:rsidRPr="00EB2CAC">
        <w:rPr>
          <w:color w:val="000000"/>
          <w:lang w:val="en-ZA"/>
        </w:rPr>
        <w:t xml:space="preserve"> mm</w:t>
      </w:r>
      <w:r w:rsidRPr="00EB2CAC">
        <w:rPr>
          <w:color w:val="000000"/>
          <w:lang w:val="en-ZA"/>
        </w:rPr>
        <w:t xml:space="preserve">, 250 </w:t>
      </w:r>
      <w:r w:rsidR="00EB2CAC" w:rsidRPr="00EB2CAC">
        <w:rPr>
          <w:color w:val="000000"/>
          <w:lang w:val="en-ZA"/>
        </w:rPr>
        <w:t>by</w:t>
      </w:r>
      <w:r w:rsidRPr="00EB2CAC">
        <w:rPr>
          <w:color w:val="000000"/>
          <w:lang w:val="en-ZA"/>
        </w:rPr>
        <w:t xml:space="preserve"> 2</w:t>
      </w:r>
      <w:r w:rsidR="00EB2CAC" w:rsidRPr="00EB2CAC">
        <w:rPr>
          <w:color w:val="000000"/>
          <w:lang w:val="en-ZA"/>
        </w:rPr>
        <w:t> </w:t>
      </w:r>
      <w:r w:rsidRPr="00EB2CAC">
        <w:rPr>
          <w:color w:val="000000"/>
          <w:lang w:val="en-ZA"/>
        </w:rPr>
        <w:t>400</w:t>
      </w:r>
      <w:r w:rsidR="00EB2CAC" w:rsidRPr="00EB2CAC">
        <w:rPr>
          <w:color w:val="000000"/>
          <w:lang w:val="en-ZA"/>
        </w:rPr>
        <w:t xml:space="preserve"> mm</w:t>
      </w:r>
      <w:r w:rsidRPr="00EB2CAC">
        <w:rPr>
          <w:color w:val="000000"/>
          <w:lang w:val="en-ZA"/>
        </w:rPr>
        <w:t xml:space="preserve"> and 305 </w:t>
      </w:r>
      <w:r w:rsidR="00EB2CAC" w:rsidRPr="00EB2CAC">
        <w:rPr>
          <w:color w:val="000000"/>
          <w:lang w:val="en-ZA"/>
        </w:rPr>
        <w:t xml:space="preserve">by </w:t>
      </w:r>
      <w:r w:rsidRPr="00EB2CAC">
        <w:rPr>
          <w:color w:val="000000"/>
          <w:lang w:val="en-ZA"/>
        </w:rPr>
        <w:t>2</w:t>
      </w:r>
      <w:r w:rsidR="00EB2CAC" w:rsidRPr="00EB2CAC">
        <w:rPr>
          <w:color w:val="000000"/>
          <w:lang w:val="en-ZA"/>
        </w:rPr>
        <w:t xml:space="preserve"> 400 mm. </w:t>
      </w:r>
      <w:r w:rsidR="008947A6" w:rsidRPr="00EB2CAC">
        <w:rPr>
          <w:color w:val="000000"/>
          <w:lang w:val="en-ZA"/>
        </w:rPr>
        <w:t>All are 2 mm thick</w:t>
      </w:r>
      <w:r w:rsidR="008947A6">
        <w:rPr>
          <w:color w:val="000000"/>
          <w:lang w:val="en-ZA"/>
        </w:rPr>
        <w:t xml:space="preserve">. </w:t>
      </w:r>
      <w:r w:rsidRPr="00EB2CAC">
        <w:rPr>
          <w:color w:val="000000"/>
          <w:lang w:val="en-ZA"/>
        </w:rPr>
        <w:t>Die-Line walkway sections are available either 500 mm or 750 mm wide at a standard length of 2</w:t>
      </w:r>
      <w:r w:rsidR="00EB2CAC" w:rsidRPr="00EB2CAC">
        <w:rPr>
          <w:color w:val="000000"/>
          <w:lang w:val="en-ZA"/>
        </w:rPr>
        <w:t xml:space="preserve"> </w:t>
      </w:r>
      <w:r w:rsidRPr="00EB2CAC">
        <w:rPr>
          <w:color w:val="000000"/>
          <w:lang w:val="en-ZA"/>
        </w:rPr>
        <w:t>400 mm and 2.5 mm thick.</w:t>
      </w:r>
      <w:r w:rsidR="008947A6">
        <w:rPr>
          <w:color w:val="000000"/>
          <w:lang w:val="en-ZA"/>
        </w:rPr>
        <w:t xml:space="preserve"> It</w:t>
      </w:r>
      <w:r w:rsidR="00EB2CAC" w:rsidRPr="00EB2CAC">
        <w:rPr>
          <w:color w:val="000000"/>
          <w:lang w:val="en-ZA"/>
        </w:rPr>
        <w:t xml:space="preserve"> can be supplied uncoated, bitumen dipped or galvanised, facilitating use in a wide variety of applications including where harsh chemicals or saltwater is present. </w:t>
      </w:r>
      <w:r w:rsidR="008947A6">
        <w:rPr>
          <w:color w:val="000000"/>
          <w:lang w:val="en-ZA"/>
        </w:rPr>
        <w:t xml:space="preserve">Mats are available either 500 mm or 750 mm by 2 400mm long and 2,5 mm thick. </w:t>
      </w:r>
    </w:p>
    <w:p w14:paraId="02FA36D0" w14:textId="77777777" w:rsidR="00465E22" w:rsidRPr="00EB2CAC" w:rsidRDefault="00465E22" w:rsidP="00EB2CAC">
      <w:pPr>
        <w:spacing w:afterLines="160" w:after="384" w:line="360" w:lineRule="auto"/>
        <w:contextualSpacing/>
        <w:rPr>
          <w:color w:val="000000"/>
          <w:lang w:val="en-ZA"/>
        </w:rPr>
      </w:pPr>
    </w:p>
    <w:p w14:paraId="54158295" w14:textId="77777777" w:rsidR="00EB2CAC" w:rsidRDefault="00EB2CAC" w:rsidP="00EB2CAC">
      <w:pPr>
        <w:spacing w:afterLines="160" w:after="384" w:line="360" w:lineRule="auto"/>
        <w:contextualSpacing/>
        <w:rPr>
          <w:color w:val="000000"/>
          <w:lang w:val="en-ZA"/>
        </w:rPr>
      </w:pPr>
      <w:r w:rsidRPr="00EB2CAC">
        <w:rPr>
          <w:color w:val="000000"/>
          <w:lang w:val="en-ZA"/>
        </w:rPr>
        <w:t xml:space="preserve">Apart from the obvious safety considerations, Andrew Mentis is able to provide customised solutions for specific customer requirements across a number of market sectors. </w:t>
      </w:r>
    </w:p>
    <w:p w14:paraId="583F70BC" w14:textId="77777777" w:rsidR="0099440C" w:rsidRPr="00EB2CAC" w:rsidRDefault="0099440C" w:rsidP="00EB2CAC">
      <w:pPr>
        <w:spacing w:afterLines="160" w:after="384" w:line="360" w:lineRule="auto"/>
        <w:contextualSpacing/>
        <w:rPr>
          <w:color w:val="000000"/>
          <w:lang w:val="en-ZA"/>
        </w:rPr>
      </w:pPr>
    </w:p>
    <w:p w14:paraId="14D4CEA4" w14:textId="77777777" w:rsidR="0099440C" w:rsidRDefault="0099440C" w:rsidP="0099440C">
      <w:pPr>
        <w:spacing w:afterLines="160" w:after="384" w:line="360" w:lineRule="auto"/>
        <w:contextualSpacing/>
        <w:rPr>
          <w:color w:val="000000"/>
          <w:lang w:val="en-ZA"/>
        </w:rPr>
      </w:pPr>
      <w:r w:rsidRPr="0099440C">
        <w:rPr>
          <w:color w:val="000000"/>
          <w:lang w:val="en-ZA"/>
        </w:rPr>
        <w:t xml:space="preserve">NON-SLIP DIE-LINE PIC 01 : Excellent non-slip characteristics is only one of the advantages the Mentis Die-Line range of positive grip pressed section walkway product offers users. </w:t>
      </w:r>
    </w:p>
    <w:p w14:paraId="43082419" w14:textId="77777777" w:rsidR="0099440C" w:rsidRPr="0099440C" w:rsidRDefault="0099440C" w:rsidP="0099440C">
      <w:pPr>
        <w:spacing w:afterLines="160" w:after="384" w:line="360" w:lineRule="auto"/>
        <w:contextualSpacing/>
        <w:rPr>
          <w:color w:val="000000"/>
          <w:lang w:val="en-ZA"/>
        </w:rPr>
      </w:pPr>
    </w:p>
    <w:p w14:paraId="2A5DA79A" w14:textId="77777777" w:rsidR="0099440C" w:rsidRDefault="0099440C" w:rsidP="0099440C">
      <w:pPr>
        <w:spacing w:afterLines="160" w:after="384" w:line="360" w:lineRule="auto"/>
        <w:contextualSpacing/>
        <w:rPr>
          <w:color w:val="000000"/>
          <w:lang w:val="en-ZA"/>
        </w:rPr>
      </w:pPr>
      <w:r w:rsidRPr="0099440C">
        <w:rPr>
          <w:color w:val="000000"/>
          <w:lang w:val="en-ZA"/>
        </w:rPr>
        <w:t>NON-SLIP DIE-LINE PIC 02 : Locally manufactured Die-Line walkway grating has a positive serration which ensures positive traction in all walking and working surfaces.</w:t>
      </w:r>
    </w:p>
    <w:p w14:paraId="65F39496" w14:textId="77777777" w:rsidR="0099440C" w:rsidRPr="0099440C" w:rsidRDefault="0099440C" w:rsidP="0099440C">
      <w:pPr>
        <w:spacing w:afterLines="160" w:after="384" w:line="360" w:lineRule="auto"/>
        <w:contextualSpacing/>
        <w:rPr>
          <w:color w:val="000000"/>
          <w:lang w:val="en-ZA"/>
        </w:rPr>
      </w:pPr>
    </w:p>
    <w:p w14:paraId="4C982FEF" w14:textId="77777777" w:rsidR="00EB2CAC" w:rsidRDefault="0099440C" w:rsidP="0099440C">
      <w:pPr>
        <w:spacing w:afterLines="160" w:after="384" w:line="360" w:lineRule="auto"/>
        <w:contextualSpacing/>
        <w:rPr>
          <w:color w:val="000000"/>
          <w:lang w:val="en-ZA"/>
        </w:rPr>
      </w:pPr>
      <w:r w:rsidRPr="0099440C">
        <w:rPr>
          <w:color w:val="000000"/>
          <w:lang w:val="en-ZA"/>
        </w:rPr>
        <w:t>NON-SLIP DIE-LINE PIC 03 : Die-Line offers high strength to weight ratio.</w:t>
      </w:r>
    </w:p>
    <w:p w14:paraId="0573BDD1" w14:textId="77777777" w:rsidR="0099440C" w:rsidRPr="00EB2CAC" w:rsidRDefault="0099440C" w:rsidP="0099440C">
      <w:pPr>
        <w:spacing w:afterLines="160" w:after="384" w:line="360" w:lineRule="auto"/>
        <w:contextualSpacing/>
        <w:rPr>
          <w:color w:val="000000"/>
          <w:lang w:val="en-ZA"/>
        </w:rPr>
      </w:pPr>
    </w:p>
    <w:p w14:paraId="4445B42C" w14:textId="77777777" w:rsidR="00465E22" w:rsidRDefault="00EB2CAC" w:rsidP="00EB2CAC">
      <w:pPr>
        <w:spacing w:afterLines="160" w:after="384" w:line="360" w:lineRule="auto"/>
        <w:contextualSpacing/>
        <w:rPr>
          <w:color w:val="000000"/>
          <w:lang w:val="en-ZA"/>
        </w:rPr>
      </w:pPr>
      <w:r>
        <w:rPr>
          <w:color w:val="000000"/>
          <w:lang w:val="en-ZA"/>
        </w:rPr>
        <w:t>EN</w:t>
      </w:r>
      <w:r w:rsidR="00975475">
        <w:rPr>
          <w:color w:val="000000"/>
          <w:lang w:val="en-ZA"/>
        </w:rPr>
        <w:t xml:space="preserve">DS … </w:t>
      </w:r>
      <w:r w:rsidR="004271CF">
        <w:rPr>
          <w:color w:val="000000"/>
          <w:lang w:val="en-ZA"/>
        </w:rPr>
        <w:t>OCTOBER</w:t>
      </w:r>
      <w:r>
        <w:rPr>
          <w:color w:val="000000"/>
          <w:lang w:val="en-ZA"/>
        </w:rPr>
        <w:t xml:space="preserve"> 2016 </w:t>
      </w:r>
    </w:p>
    <w:p w14:paraId="411DCD22" w14:textId="77777777" w:rsidR="00975475" w:rsidRDefault="00975475" w:rsidP="00975475">
      <w:pPr>
        <w:pStyle w:val="PlainText"/>
        <w:rPr>
          <w:rFonts w:ascii="Calibri" w:hAnsi="Calibri" w:cs="Tahoma"/>
          <w:sz w:val="22"/>
          <w:szCs w:val="22"/>
        </w:rPr>
      </w:pPr>
      <w:r>
        <w:rPr>
          <w:rFonts w:ascii="Calibri" w:hAnsi="Calibri" w:cs="Tahoma"/>
          <w:sz w:val="22"/>
          <w:szCs w:val="22"/>
        </w:rPr>
        <w:t>FROM</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CORALYNNE &amp; ASSOCIATES</w:t>
      </w:r>
    </w:p>
    <w:p w14:paraId="2F536054" w14:textId="77777777" w:rsidR="00975475" w:rsidRDefault="00975475" w:rsidP="00975475">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+27 011 849 3142</w:t>
      </w:r>
    </w:p>
    <w:p w14:paraId="2CA33B3A" w14:textId="77777777" w:rsidR="00975475" w:rsidRDefault="00975475" w:rsidP="00975475">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7" w:history="1">
        <w:r>
          <w:rPr>
            <w:rStyle w:val="Hyperlink"/>
            <w:rFonts w:cs="Tahoma"/>
            <w:sz w:val="22"/>
            <w:szCs w:val="22"/>
          </w:rPr>
          <w:t>communicate@coralynne.co.za</w:t>
        </w:r>
      </w:hyperlink>
    </w:p>
    <w:p w14:paraId="0D23E934" w14:textId="77777777" w:rsidR="00975475" w:rsidRDefault="00975475" w:rsidP="00975475">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35B62E28" w14:textId="77777777" w:rsidR="00975475" w:rsidRPr="00717711" w:rsidRDefault="00975475" w:rsidP="00975475">
      <w:pPr>
        <w:pStyle w:val="PlainText"/>
        <w:rPr>
          <w:rFonts w:ascii="Calibri" w:hAnsi="Calibri" w:cs="Tahoma"/>
          <w:sz w:val="22"/>
          <w:szCs w:val="22"/>
        </w:rPr>
      </w:pPr>
    </w:p>
    <w:p w14:paraId="29158C33" w14:textId="77777777" w:rsidR="00975475" w:rsidRPr="00717711" w:rsidRDefault="00975475" w:rsidP="00975475">
      <w:pPr>
        <w:pStyle w:val="PlainText"/>
        <w:rPr>
          <w:rFonts w:ascii="Calibri" w:hAnsi="Calibri" w:cs="Tahoma"/>
          <w:sz w:val="22"/>
          <w:szCs w:val="22"/>
        </w:rPr>
      </w:pPr>
      <w:r w:rsidRPr="00717711">
        <w:rPr>
          <w:rFonts w:ascii="Calibri" w:hAnsi="Calibri" w:cs="Tahoma"/>
          <w:sz w:val="22"/>
          <w:szCs w:val="22"/>
        </w:rPr>
        <w:t>FOR</w:t>
      </w: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t>:</w:t>
      </w:r>
      <w:r w:rsidRPr="00717711">
        <w:rPr>
          <w:rFonts w:ascii="Calibri" w:hAnsi="Calibri" w:cs="Tahoma"/>
          <w:sz w:val="22"/>
          <w:szCs w:val="22"/>
        </w:rPr>
        <w:tab/>
        <w:t>ELAINE VAN ROOYEN</w:t>
      </w:r>
    </w:p>
    <w:p w14:paraId="3AB047EF" w14:textId="77777777" w:rsidR="00975475" w:rsidRPr="00717711" w:rsidRDefault="00975475" w:rsidP="00975475">
      <w:pPr>
        <w:pStyle w:val="PlainText"/>
        <w:rPr>
          <w:rFonts w:ascii="Calibri" w:hAnsi="Calibri" w:cs="Tahoma"/>
          <w:sz w:val="22"/>
          <w:szCs w:val="22"/>
        </w:rPr>
      </w:pP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t>ANDREW MENTIS (PTY) LTD</w:t>
      </w:r>
    </w:p>
    <w:p w14:paraId="17C479A3" w14:textId="77777777" w:rsidR="00975475" w:rsidRPr="00717711" w:rsidRDefault="00975475" w:rsidP="00975475">
      <w:pPr>
        <w:pStyle w:val="PlainText"/>
        <w:rPr>
          <w:rFonts w:ascii="Calibri" w:hAnsi="Calibri" w:cs="Tahoma"/>
          <w:sz w:val="22"/>
          <w:szCs w:val="22"/>
        </w:rPr>
      </w:pP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t>TEL : +27 011 255 3200</w:t>
      </w:r>
    </w:p>
    <w:p w14:paraId="677B2593" w14:textId="77777777" w:rsidR="00975475" w:rsidRPr="00717711" w:rsidRDefault="00975475" w:rsidP="00975475">
      <w:pPr>
        <w:pStyle w:val="PlainText"/>
        <w:rPr>
          <w:rFonts w:ascii="Calibri" w:hAnsi="Calibri" w:cs="Tahoma"/>
          <w:sz w:val="22"/>
          <w:szCs w:val="22"/>
        </w:rPr>
      </w:pP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r>
      <w:hyperlink r:id="rId8" w:history="1">
        <w:r w:rsidRPr="00717711">
          <w:rPr>
            <w:rStyle w:val="Hyperlink"/>
            <w:rFonts w:cs="Tahoma"/>
            <w:sz w:val="22"/>
            <w:szCs w:val="22"/>
          </w:rPr>
          <w:t>www.mentis.co.za</w:t>
        </w:r>
      </w:hyperlink>
    </w:p>
    <w:p w14:paraId="7A5D5D8D" w14:textId="77777777" w:rsidR="00EB2CAC" w:rsidRPr="00EB2CAC" w:rsidRDefault="00EB2CAC" w:rsidP="00EB2CAC">
      <w:pPr>
        <w:spacing w:afterLines="160" w:after="384" w:line="360" w:lineRule="auto"/>
        <w:contextualSpacing/>
        <w:rPr>
          <w:color w:val="000000"/>
          <w:lang w:val="en-ZA"/>
        </w:rPr>
      </w:pPr>
    </w:p>
    <w:sectPr w:rsidR="00EB2CAC" w:rsidRPr="00EB2CAC">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4AAAC7" w14:textId="77777777" w:rsidR="00F83E25" w:rsidRDefault="00F83E25" w:rsidP="00EB2CAC">
      <w:r>
        <w:separator/>
      </w:r>
    </w:p>
  </w:endnote>
  <w:endnote w:type="continuationSeparator" w:id="0">
    <w:p w14:paraId="529BC0D1" w14:textId="77777777" w:rsidR="00F83E25" w:rsidRDefault="00F83E25" w:rsidP="00EB2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00495"/>
      <w:docPartObj>
        <w:docPartGallery w:val="Page Numbers (Bottom of Page)"/>
        <w:docPartUnique/>
      </w:docPartObj>
    </w:sdtPr>
    <w:sdtEndPr>
      <w:rPr>
        <w:noProof/>
      </w:rPr>
    </w:sdtEndPr>
    <w:sdtContent>
      <w:p w14:paraId="7EA45DC8" w14:textId="77777777" w:rsidR="00EB2CAC" w:rsidRDefault="00EB2CAC">
        <w:pPr>
          <w:pStyle w:val="Footer"/>
          <w:jc w:val="right"/>
        </w:pPr>
        <w:r>
          <w:fldChar w:fldCharType="begin"/>
        </w:r>
        <w:r>
          <w:instrText xml:space="preserve"> PAGE   \* MERGEFORMAT </w:instrText>
        </w:r>
        <w:r>
          <w:fldChar w:fldCharType="separate"/>
        </w:r>
        <w:r w:rsidR="00AF4B8B">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E5E7B7" w14:textId="77777777" w:rsidR="00F83E25" w:rsidRDefault="00F83E25" w:rsidP="00EB2CAC">
      <w:r>
        <w:separator/>
      </w:r>
    </w:p>
  </w:footnote>
  <w:footnote w:type="continuationSeparator" w:id="0">
    <w:p w14:paraId="224DE462" w14:textId="77777777" w:rsidR="00F83E25" w:rsidRDefault="00F83E25" w:rsidP="00EB2CA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25029B" w14:textId="77777777" w:rsidR="00EB2CAC" w:rsidRDefault="00EB2CAC" w:rsidP="00EB2CAC">
    <w:pPr>
      <w:pStyle w:val="Header"/>
      <w:jc w:val="right"/>
    </w:pPr>
    <w:r>
      <w:t>non-slip die</w:t>
    </w:r>
    <w:r w:rsidR="008947A6">
      <w:t>-</w:t>
    </w:r>
    <w:r>
      <w:t>line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D66"/>
    <w:rsid w:val="00114DF1"/>
    <w:rsid w:val="001D04A1"/>
    <w:rsid w:val="002E7D66"/>
    <w:rsid w:val="004271CF"/>
    <w:rsid w:val="00465E22"/>
    <w:rsid w:val="004844E8"/>
    <w:rsid w:val="008947A6"/>
    <w:rsid w:val="00975475"/>
    <w:rsid w:val="0099440C"/>
    <w:rsid w:val="00AF4B8B"/>
    <w:rsid w:val="00BD2CE1"/>
    <w:rsid w:val="00C37747"/>
    <w:rsid w:val="00D171E1"/>
    <w:rsid w:val="00EB2CAC"/>
    <w:rsid w:val="00F83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3EDA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65E22"/>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2CAC"/>
    <w:pPr>
      <w:tabs>
        <w:tab w:val="center" w:pos="4513"/>
        <w:tab w:val="right" w:pos="9026"/>
      </w:tabs>
    </w:pPr>
  </w:style>
  <w:style w:type="character" w:customStyle="1" w:styleId="HeaderChar">
    <w:name w:val="Header Char"/>
    <w:basedOn w:val="DefaultParagraphFont"/>
    <w:link w:val="Header"/>
    <w:uiPriority w:val="99"/>
    <w:rsid w:val="00EB2CAC"/>
    <w:rPr>
      <w:rFonts w:ascii="Calibri" w:hAnsi="Calibri" w:cs="Times New Roman"/>
    </w:rPr>
  </w:style>
  <w:style w:type="paragraph" w:styleId="Footer">
    <w:name w:val="footer"/>
    <w:basedOn w:val="Normal"/>
    <w:link w:val="FooterChar"/>
    <w:uiPriority w:val="99"/>
    <w:unhideWhenUsed/>
    <w:rsid w:val="00EB2CAC"/>
    <w:pPr>
      <w:tabs>
        <w:tab w:val="center" w:pos="4513"/>
        <w:tab w:val="right" w:pos="9026"/>
      </w:tabs>
    </w:pPr>
  </w:style>
  <w:style w:type="character" w:customStyle="1" w:styleId="FooterChar">
    <w:name w:val="Footer Char"/>
    <w:basedOn w:val="DefaultParagraphFont"/>
    <w:link w:val="Footer"/>
    <w:uiPriority w:val="99"/>
    <w:rsid w:val="00EB2CAC"/>
    <w:rPr>
      <w:rFonts w:ascii="Calibri" w:hAnsi="Calibri" w:cs="Times New Roman"/>
    </w:rPr>
  </w:style>
  <w:style w:type="paragraph" w:styleId="BalloonText">
    <w:name w:val="Balloon Text"/>
    <w:basedOn w:val="Normal"/>
    <w:link w:val="BalloonTextChar"/>
    <w:uiPriority w:val="99"/>
    <w:semiHidden/>
    <w:unhideWhenUsed/>
    <w:rsid w:val="00EB2CAC"/>
    <w:rPr>
      <w:rFonts w:ascii="Tahoma" w:hAnsi="Tahoma" w:cs="Tahoma"/>
      <w:sz w:val="16"/>
      <w:szCs w:val="16"/>
    </w:rPr>
  </w:style>
  <w:style w:type="character" w:customStyle="1" w:styleId="BalloonTextChar">
    <w:name w:val="Balloon Text Char"/>
    <w:basedOn w:val="DefaultParagraphFont"/>
    <w:link w:val="BalloonText"/>
    <w:uiPriority w:val="99"/>
    <w:semiHidden/>
    <w:rsid w:val="00EB2CAC"/>
    <w:rPr>
      <w:rFonts w:ascii="Tahoma" w:hAnsi="Tahoma" w:cs="Tahoma"/>
      <w:sz w:val="16"/>
      <w:szCs w:val="16"/>
    </w:rPr>
  </w:style>
  <w:style w:type="paragraph" w:styleId="PlainText">
    <w:name w:val="Plain Text"/>
    <w:basedOn w:val="Normal"/>
    <w:link w:val="PlainTextChar"/>
    <w:rsid w:val="00975475"/>
    <w:rPr>
      <w:rFonts w:ascii="Courier New" w:eastAsia="Times New Roman" w:hAnsi="Courier New"/>
      <w:sz w:val="20"/>
      <w:szCs w:val="20"/>
    </w:rPr>
  </w:style>
  <w:style w:type="character" w:customStyle="1" w:styleId="PlainTextChar">
    <w:name w:val="Plain Text Char"/>
    <w:basedOn w:val="DefaultParagraphFont"/>
    <w:link w:val="PlainText"/>
    <w:rsid w:val="00975475"/>
    <w:rPr>
      <w:rFonts w:ascii="Courier New" w:eastAsia="Times New Roman" w:hAnsi="Courier New" w:cs="Times New Roman"/>
      <w:sz w:val="20"/>
      <w:szCs w:val="20"/>
    </w:rPr>
  </w:style>
  <w:style w:type="character" w:styleId="Hyperlink">
    <w:name w:val="Hyperlink"/>
    <w:rsid w:val="0097547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3009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communicate@coralynne.co.za" TargetMode="External"/><Relationship Id="rId8" Type="http://schemas.openxmlformats.org/officeDocument/2006/relationships/hyperlink" Target="http://www.mentis.co.za" TargetMode="Externa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07FFF1-4CE8-3A4F-A25D-9712CFB70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517</Words>
  <Characters>2948</Characters>
  <Application>Microsoft Macintosh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2016-09-24T11:34:00Z</cp:lastPrinted>
  <dcterms:created xsi:type="dcterms:W3CDTF">2016-10-03T07:52:00Z</dcterms:created>
  <dcterms:modified xsi:type="dcterms:W3CDTF">2016-10-03T07:52:00Z</dcterms:modified>
</cp:coreProperties>
</file>