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2D5B0" w14:textId="77777777" w:rsidR="006D1BD8" w:rsidRDefault="006D1BD8" w:rsidP="001D383E">
      <w:pPr>
        <w:rPr>
          <w:rFonts w:ascii="Arial" w:eastAsia="Times New Roman" w:hAnsi="Arial" w:cs="Arial"/>
        </w:rPr>
      </w:pPr>
      <w:bookmarkStart w:id="0" w:name="_MacBuGuideStaticData_1293H"/>
      <w:bookmarkStart w:id="1" w:name="_MacBuGuideStaticData_10653V"/>
      <w:bookmarkStart w:id="2" w:name="_GoBack"/>
      <w:bookmarkEnd w:id="2"/>
    </w:p>
    <w:p w14:paraId="365C9AA1" w14:textId="77777777" w:rsidR="006D1BD8" w:rsidRDefault="006D1BD8" w:rsidP="001D383E">
      <w:pPr>
        <w:rPr>
          <w:rFonts w:ascii="Arial" w:eastAsia="Times New Roman" w:hAnsi="Arial" w:cs="Arial"/>
        </w:rPr>
      </w:pPr>
    </w:p>
    <w:p w14:paraId="19A4D63A" w14:textId="77777777" w:rsidR="006D1BD8" w:rsidRDefault="006D1BD8" w:rsidP="001D383E">
      <w:pPr>
        <w:rPr>
          <w:rFonts w:ascii="Arial" w:eastAsia="Times New Roman" w:hAnsi="Arial" w:cs="Arial"/>
        </w:rPr>
      </w:pPr>
    </w:p>
    <w:p w14:paraId="63BB2A56" w14:textId="77777777" w:rsidR="00F82B4F" w:rsidRPr="004D7CC9" w:rsidRDefault="00A531AC" w:rsidP="00F82B4F">
      <w:pPr>
        <w:autoSpaceDE w:val="0"/>
        <w:autoSpaceDN w:val="0"/>
        <w:adjustRightInd w:val="0"/>
        <w:rPr>
          <w:rFonts w:asciiTheme="minorHAnsi" w:hAnsiTheme="minorHAnsi" w:cs="Arial"/>
          <w:bCs/>
          <w:color w:val="365E92"/>
          <w:sz w:val="36"/>
          <w:szCs w:val="40"/>
        </w:rPr>
      </w:pPr>
      <w:r w:rsidRPr="004D7CC9">
        <w:rPr>
          <w:rFonts w:asciiTheme="minorHAnsi" w:hAnsiTheme="minorHAnsi" w:cs="Arial"/>
          <w:bCs/>
          <w:color w:val="365E92"/>
          <w:sz w:val="36"/>
          <w:szCs w:val="40"/>
        </w:rPr>
        <w:t>PRESS RELEASE</w:t>
      </w:r>
    </w:p>
    <w:bookmarkEnd w:id="0"/>
    <w:bookmarkEnd w:id="1"/>
    <w:p w14:paraId="1E541915" w14:textId="77777777" w:rsidR="00A531AC" w:rsidRPr="004C4A22" w:rsidRDefault="00076024" w:rsidP="00076024">
      <w:pPr>
        <w:pStyle w:val="Heading1"/>
        <w:tabs>
          <w:tab w:val="left" w:pos="1953"/>
        </w:tabs>
        <w:rPr>
          <w:rFonts w:asciiTheme="minorHAnsi" w:eastAsia="Times New Roman" w:hAnsiTheme="minorHAnsi" w:cs="Arial"/>
          <w:b w:val="0"/>
          <w:bCs w:val="0"/>
          <w:color w:val="auto"/>
          <w:sz w:val="24"/>
          <w:szCs w:val="24"/>
        </w:rPr>
      </w:pPr>
      <w:r w:rsidRPr="004C4A22">
        <w:rPr>
          <w:rFonts w:asciiTheme="minorHAnsi" w:eastAsia="Times New Roman" w:hAnsiTheme="minorHAnsi" w:cs="Arial"/>
          <w:b w:val="0"/>
          <w:bCs w:val="0"/>
          <w:color w:val="auto"/>
          <w:sz w:val="24"/>
          <w:szCs w:val="24"/>
        </w:rPr>
        <w:t>C</w:t>
      </w:r>
      <w:r w:rsidR="00A531AC" w:rsidRPr="004C4A22">
        <w:rPr>
          <w:rFonts w:asciiTheme="minorHAnsi" w:eastAsia="Times New Roman" w:hAnsiTheme="minorHAnsi" w:cs="Arial"/>
          <w:b w:val="0"/>
          <w:bCs w:val="0"/>
          <w:color w:val="auto"/>
          <w:sz w:val="24"/>
          <w:szCs w:val="24"/>
        </w:rPr>
        <w:t>ontact:</w:t>
      </w:r>
    </w:p>
    <w:tbl>
      <w:tblPr>
        <w:tblW w:w="0" w:type="auto"/>
        <w:tblLook w:val="00A0" w:firstRow="1" w:lastRow="0" w:firstColumn="1" w:lastColumn="0" w:noHBand="0" w:noVBand="0"/>
      </w:tblPr>
      <w:tblGrid>
        <w:gridCol w:w="2808"/>
        <w:gridCol w:w="4043"/>
        <w:gridCol w:w="2437"/>
      </w:tblGrid>
      <w:tr w:rsidR="00A531AC" w:rsidRPr="004C4A22" w14:paraId="0FACEEE3" w14:textId="77777777" w:rsidTr="003A17CF">
        <w:tc>
          <w:tcPr>
            <w:tcW w:w="2808" w:type="dxa"/>
          </w:tcPr>
          <w:p w14:paraId="1B530D6D" w14:textId="77777777" w:rsidR="00A531AC" w:rsidRPr="004C4A22" w:rsidRDefault="001E743F" w:rsidP="00076024">
            <w:pPr>
              <w:tabs>
                <w:tab w:val="left" w:pos="360"/>
                <w:tab w:val="right" w:pos="6660"/>
              </w:tabs>
              <w:ind w:right="-187"/>
              <w:rPr>
                <w:rFonts w:asciiTheme="minorHAnsi" w:eastAsia="Times New Roman" w:hAnsiTheme="minorHAnsi" w:cs="Arial"/>
                <w:color w:val="000000"/>
                <w:lang w:val="en-GB" w:eastAsia="en-GB"/>
              </w:rPr>
            </w:pPr>
            <w:r w:rsidRPr="004C4A22">
              <w:rPr>
                <w:rFonts w:asciiTheme="minorHAnsi" w:eastAsia="Times New Roman" w:hAnsiTheme="minorHAnsi" w:cs="Arial"/>
                <w:color w:val="000000"/>
                <w:lang w:val="en-GB" w:eastAsia="en-GB"/>
              </w:rPr>
              <w:t>Irfaan Foster</w:t>
            </w:r>
          </w:p>
        </w:tc>
        <w:tc>
          <w:tcPr>
            <w:tcW w:w="4043" w:type="dxa"/>
          </w:tcPr>
          <w:p w14:paraId="5C36DD6C" w14:textId="77777777" w:rsidR="00A531AC" w:rsidRPr="004C4A22" w:rsidRDefault="001E743F" w:rsidP="00076024">
            <w:pPr>
              <w:tabs>
                <w:tab w:val="left" w:pos="360"/>
                <w:tab w:val="right" w:pos="6660"/>
              </w:tabs>
              <w:ind w:right="-187"/>
              <w:rPr>
                <w:rFonts w:asciiTheme="minorHAnsi" w:eastAsia="Times New Roman" w:hAnsiTheme="minorHAnsi" w:cs="Arial"/>
                <w:color w:val="000000"/>
                <w:lang w:val="de-DE" w:eastAsia="en-GB"/>
              </w:rPr>
            </w:pPr>
            <w:r w:rsidRPr="004C4A22">
              <w:rPr>
                <w:rFonts w:asciiTheme="minorHAnsi" w:eastAsia="Times New Roman" w:hAnsiTheme="minorHAnsi" w:cs="Arial"/>
                <w:color w:val="000000"/>
                <w:lang w:val="de-DE" w:eastAsia="en-GB"/>
              </w:rPr>
              <w:t>Irfaan</w:t>
            </w:r>
            <w:r w:rsidR="0083510B" w:rsidRPr="004C4A22">
              <w:rPr>
                <w:rFonts w:asciiTheme="minorHAnsi" w:eastAsia="Times New Roman" w:hAnsiTheme="minorHAnsi" w:cs="Arial"/>
                <w:color w:val="000000"/>
                <w:lang w:val="de-DE" w:eastAsia="en-GB"/>
              </w:rPr>
              <w:t>.</w:t>
            </w:r>
            <w:r w:rsidR="00241F93" w:rsidRPr="004C4A22">
              <w:rPr>
                <w:rFonts w:asciiTheme="minorHAnsi" w:eastAsia="Times New Roman" w:hAnsiTheme="minorHAnsi" w:cs="Arial"/>
                <w:color w:val="000000"/>
                <w:lang w:val="de-DE" w:eastAsia="en-GB"/>
              </w:rPr>
              <w:t>F</w:t>
            </w:r>
            <w:r w:rsidRPr="004C4A22">
              <w:rPr>
                <w:rFonts w:asciiTheme="minorHAnsi" w:eastAsia="Times New Roman" w:hAnsiTheme="minorHAnsi" w:cs="Arial"/>
                <w:color w:val="000000"/>
                <w:lang w:val="de-DE" w:eastAsia="en-GB"/>
              </w:rPr>
              <w:t>oster</w:t>
            </w:r>
            <w:r w:rsidR="0083510B" w:rsidRPr="004C4A22">
              <w:rPr>
                <w:rFonts w:asciiTheme="minorHAnsi" w:eastAsia="Times New Roman" w:hAnsiTheme="minorHAnsi" w:cs="Arial"/>
                <w:color w:val="000000"/>
                <w:lang w:val="de-DE" w:eastAsia="en-GB"/>
              </w:rPr>
              <w:t>@addivant.com</w:t>
            </w:r>
          </w:p>
        </w:tc>
        <w:tc>
          <w:tcPr>
            <w:tcW w:w="2437" w:type="dxa"/>
          </w:tcPr>
          <w:p w14:paraId="3FD9555F" w14:textId="77777777" w:rsidR="00A531AC" w:rsidRPr="004C4A22" w:rsidRDefault="0083510B" w:rsidP="00076024">
            <w:pPr>
              <w:tabs>
                <w:tab w:val="left" w:pos="360"/>
                <w:tab w:val="right" w:pos="6660"/>
              </w:tabs>
              <w:ind w:right="-187"/>
              <w:rPr>
                <w:rFonts w:asciiTheme="minorHAnsi" w:eastAsia="Times New Roman" w:hAnsiTheme="minorHAnsi" w:cs="Arial"/>
                <w:color w:val="000000"/>
                <w:lang w:val="en-GB" w:eastAsia="en-GB"/>
              </w:rPr>
            </w:pPr>
            <w:r w:rsidRPr="004C4A22">
              <w:rPr>
                <w:rFonts w:asciiTheme="minorHAnsi" w:eastAsia="Times New Roman" w:hAnsiTheme="minorHAnsi" w:cs="Arial"/>
                <w:color w:val="000000"/>
                <w:lang w:val="en-GB" w:eastAsia="en-GB"/>
              </w:rPr>
              <w:t>+</w:t>
            </w:r>
            <w:r w:rsidR="00634420" w:rsidRPr="004C4A22">
              <w:rPr>
                <w:rFonts w:asciiTheme="minorHAnsi" w:eastAsia="Times New Roman" w:hAnsiTheme="minorHAnsi" w:cs="Arial"/>
                <w:color w:val="000000"/>
                <w:lang w:val="en-GB" w:eastAsia="en-GB"/>
              </w:rPr>
              <w:t>32 479 9919 65</w:t>
            </w:r>
          </w:p>
        </w:tc>
      </w:tr>
      <w:tr w:rsidR="00241F93" w:rsidRPr="004C4A22" w14:paraId="1F50648E" w14:textId="77777777" w:rsidTr="003A17CF">
        <w:tc>
          <w:tcPr>
            <w:tcW w:w="2808" w:type="dxa"/>
          </w:tcPr>
          <w:p w14:paraId="785537FA" w14:textId="77777777" w:rsidR="00241F93" w:rsidRPr="004C4A22" w:rsidRDefault="00241F93" w:rsidP="00076024">
            <w:pPr>
              <w:tabs>
                <w:tab w:val="left" w:pos="360"/>
                <w:tab w:val="right" w:pos="6660"/>
              </w:tabs>
              <w:ind w:right="-187"/>
              <w:rPr>
                <w:rFonts w:asciiTheme="minorHAnsi" w:eastAsia="Times New Roman" w:hAnsiTheme="minorHAnsi" w:cs="Arial"/>
                <w:color w:val="000000"/>
                <w:lang w:val="en-GB" w:eastAsia="en-GB"/>
              </w:rPr>
            </w:pPr>
            <w:r w:rsidRPr="004C4A22">
              <w:rPr>
                <w:rFonts w:asciiTheme="minorHAnsi" w:eastAsia="Times New Roman" w:hAnsiTheme="minorHAnsi" w:cs="Arial"/>
                <w:color w:val="000000"/>
                <w:lang w:val="en-GB" w:eastAsia="en-GB"/>
              </w:rPr>
              <w:t>Sergio Palumbo</w:t>
            </w:r>
          </w:p>
        </w:tc>
        <w:tc>
          <w:tcPr>
            <w:tcW w:w="4043" w:type="dxa"/>
          </w:tcPr>
          <w:p w14:paraId="785176E4" w14:textId="77777777" w:rsidR="00241F93" w:rsidRPr="004C4A22" w:rsidRDefault="00241F93" w:rsidP="00076024">
            <w:pPr>
              <w:tabs>
                <w:tab w:val="left" w:pos="360"/>
                <w:tab w:val="right" w:pos="6660"/>
              </w:tabs>
              <w:ind w:right="-187"/>
              <w:rPr>
                <w:rFonts w:asciiTheme="minorHAnsi" w:eastAsia="Times New Roman" w:hAnsiTheme="minorHAnsi" w:cs="Arial"/>
                <w:color w:val="000000"/>
                <w:lang w:val="de-DE" w:eastAsia="en-GB"/>
              </w:rPr>
            </w:pPr>
            <w:r w:rsidRPr="004C4A22">
              <w:rPr>
                <w:rFonts w:asciiTheme="minorHAnsi" w:eastAsia="Times New Roman" w:hAnsiTheme="minorHAnsi" w:cs="Arial"/>
                <w:color w:val="000000"/>
                <w:lang w:val="de-DE" w:eastAsia="en-GB"/>
              </w:rPr>
              <w:t>Sergio.Palumbo@addivant.com</w:t>
            </w:r>
          </w:p>
        </w:tc>
        <w:tc>
          <w:tcPr>
            <w:tcW w:w="2437" w:type="dxa"/>
          </w:tcPr>
          <w:p w14:paraId="684AF971" w14:textId="77777777" w:rsidR="00241F93" w:rsidRPr="004C4A22" w:rsidRDefault="00241F93" w:rsidP="00076024">
            <w:pPr>
              <w:tabs>
                <w:tab w:val="left" w:pos="360"/>
                <w:tab w:val="right" w:pos="6660"/>
              </w:tabs>
              <w:ind w:right="-187"/>
              <w:rPr>
                <w:rFonts w:asciiTheme="minorHAnsi" w:eastAsia="Times New Roman" w:hAnsiTheme="minorHAnsi" w:cs="Arial"/>
                <w:color w:val="000000"/>
                <w:lang w:val="en-GB" w:eastAsia="en-GB"/>
              </w:rPr>
            </w:pPr>
            <w:r w:rsidRPr="004C4A22">
              <w:rPr>
                <w:rFonts w:asciiTheme="minorHAnsi" w:eastAsia="Times New Roman" w:hAnsiTheme="minorHAnsi" w:cs="Arial"/>
                <w:color w:val="000000"/>
                <w:lang w:val="en-GB" w:eastAsia="en-GB"/>
              </w:rPr>
              <w:t>+41 617 162051</w:t>
            </w:r>
          </w:p>
        </w:tc>
      </w:tr>
    </w:tbl>
    <w:p w14:paraId="6A2E62C4" w14:textId="77777777" w:rsidR="00A531AC" w:rsidRPr="004C4A22" w:rsidRDefault="00A531AC" w:rsidP="00A531AC">
      <w:pPr>
        <w:rPr>
          <w:rFonts w:asciiTheme="minorHAnsi" w:hAnsiTheme="minorHAnsi"/>
        </w:rPr>
      </w:pPr>
    </w:p>
    <w:p w14:paraId="108FE87A" w14:textId="77777777" w:rsidR="00A531AC" w:rsidRPr="004C4A22" w:rsidRDefault="00A531AC" w:rsidP="00A531AC">
      <w:pPr>
        <w:rPr>
          <w:rFonts w:asciiTheme="minorHAnsi" w:hAnsiTheme="minorHAnsi" w:cs="Arial"/>
        </w:rPr>
      </w:pPr>
      <w:r w:rsidRPr="004C4A22">
        <w:rPr>
          <w:rFonts w:asciiTheme="minorHAnsi" w:hAnsiTheme="minorHAnsi" w:cs="Arial"/>
        </w:rPr>
        <w:t>FOR IMMEDIATE RELEASE</w:t>
      </w:r>
    </w:p>
    <w:p w14:paraId="7BD639AD" w14:textId="77777777" w:rsidR="00A531AC" w:rsidRPr="004C4A22" w:rsidRDefault="00A531AC" w:rsidP="00A531AC">
      <w:pPr>
        <w:rPr>
          <w:rFonts w:asciiTheme="minorHAnsi" w:hAnsiTheme="minorHAnsi" w:cs="Arial"/>
          <w:b/>
        </w:rPr>
      </w:pPr>
    </w:p>
    <w:p w14:paraId="646FAC3D" w14:textId="77777777" w:rsidR="001E743F" w:rsidRPr="004C4A22" w:rsidRDefault="001E743F" w:rsidP="001E743F">
      <w:pPr>
        <w:rPr>
          <w:rFonts w:asciiTheme="minorHAnsi" w:hAnsiTheme="minorHAnsi" w:cs="Arial"/>
          <w:b/>
        </w:rPr>
      </w:pPr>
      <w:r w:rsidRPr="004C4A22">
        <w:rPr>
          <w:rFonts w:asciiTheme="minorHAnsi" w:hAnsiTheme="minorHAnsi" w:cs="Arial"/>
          <w:b/>
          <w:bCs/>
        </w:rPr>
        <w:t xml:space="preserve">ADDIVANT TO EXHIBIT ITS POLYMER ADDITIVE </w:t>
      </w:r>
      <w:r w:rsidR="00241F93" w:rsidRPr="004C4A22">
        <w:rPr>
          <w:rFonts w:asciiTheme="minorHAnsi" w:hAnsiTheme="minorHAnsi" w:cs="Arial"/>
          <w:b/>
          <w:bCs/>
        </w:rPr>
        <w:t xml:space="preserve">INNOVATIONS </w:t>
      </w:r>
      <w:r w:rsidRPr="004C4A22">
        <w:rPr>
          <w:rFonts w:asciiTheme="minorHAnsi" w:hAnsiTheme="minorHAnsi" w:cs="Arial"/>
          <w:b/>
          <w:bCs/>
        </w:rPr>
        <w:t>AT K 201</w:t>
      </w:r>
      <w:r w:rsidR="00241F93" w:rsidRPr="004C4A22">
        <w:rPr>
          <w:rFonts w:asciiTheme="minorHAnsi" w:hAnsiTheme="minorHAnsi" w:cs="Arial"/>
          <w:b/>
          <w:bCs/>
        </w:rPr>
        <w:t>6</w:t>
      </w:r>
    </w:p>
    <w:p w14:paraId="5A3C8315" w14:textId="77777777" w:rsidR="001A3863" w:rsidRPr="004D7CC9" w:rsidRDefault="001A3863" w:rsidP="00A531AC">
      <w:pPr>
        <w:rPr>
          <w:rFonts w:asciiTheme="minorHAnsi" w:hAnsiTheme="minorHAnsi" w:cs="Arial"/>
          <w:b/>
          <w:sz w:val="22"/>
          <w:szCs w:val="22"/>
          <w:lang w:val="en-GB"/>
        </w:rPr>
      </w:pPr>
    </w:p>
    <w:p w14:paraId="5E7D9352" w14:textId="2135CFED" w:rsidR="00B46810" w:rsidRDefault="001E743F" w:rsidP="00076024">
      <w:pPr>
        <w:rPr>
          <w:rFonts w:asciiTheme="minorHAnsi" w:hAnsiTheme="minorHAnsi" w:cs="Arial"/>
        </w:rPr>
      </w:pPr>
      <w:r w:rsidRPr="004D7CC9">
        <w:rPr>
          <w:rFonts w:asciiTheme="minorHAnsi" w:hAnsiTheme="minorHAnsi" w:cs="Arial"/>
        </w:rPr>
        <w:t>BASEL</w:t>
      </w:r>
      <w:r w:rsidR="005C763B" w:rsidRPr="004D7CC9">
        <w:rPr>
          <w:rFonts w:asciiTheme="minorHAnsi" w:hAnsiTheme="minorHAnsi" w:cs="Arial"/>
        </w:rPr>
        <w:t xml:space="preserve">, </w:t>
      </w:r>
      <w:r w:rsidRPr="004D7CC9">
        <w:rPr>
          <w:rFonts w:asciiTheme="minorHAnsi" w:hAnsiTheme="minorHAnsi" w:cs="Arial"/>
        </w:rPr>
        <w:t>SWITZERLAND</w:t>
      </w:r>
      <w:r w:rsidR="005C763B" w:rsidRPr="004D7CC9">
        <w:rPr>
          <w:rFonts w:asciiTheme="minorHAnsi" w:hAnsiTheme="minorHAnsi" w:cs="Arial"/>
        </w:rPr>
        <w:t xml:space="preserve"> (</w:t>
      </w:r>
      <w:r w:rsidR="006B1760">
        <w:rPr>
          <w:rFonts w:asciiTheme="minorHAnsi" w:hAnsiTheme="minorHAnsi" w:cs="Arial"/>
        </w:rPr>
        <w:t>September 19</w:t>
      </w:r>
      <w:r w:rsidR="005C763B" w:rsidRPr="004D7CC9">
        <w:rPr>
          <w:rFonts w:asciiTheme="minorHAnsi" w:hAnsiTheme="minorHAnsi" w:cs="Arial"/>
        </w:rPr>
        <w:t>, 201</w:t>
      </w:r>
      <w:r w:rsidR="00241F93" w:rsidRPr="004D7CC9">
        <w:rPr>
          <w:rFonts w:asciiTheme="minorHAnsi" w:hAnsiTheme="minorHAnsi" w:cs="Arial"/>
        </w:rPr>
        <w:t>6</w:t>
      </w:r>
      <w:r w:rsidR="005C763B" w:rsidRPr="004D7CC9">
        <w:rPr>
          <w:rFonts w:asciiTheme="minorHAnsi" w:hAnsiTheme="minorHAnsi" w:cs="Arial"/>
        </w:rPr>
        <w:t>) –</w:t>
      </w:r>
      <w:r w:rsidRPr="004D7CC9">
        <w:rPr>
          <w:rFonts w:asciiTheme="minorHAnsi" w:hAnsiTheme="minorHAnsi" w:cs="Arial"/>
        </w:rPr>
        <w:t xml:space="preserve"> Leading polymer additives supplier, Addivant™ will greet K 201</w:t>
      </w:r>
      <w:r w:rsidR="00241F93" w:rsidRPr="004D7CC9">
        <w:rPr>
          <w:rFonts w:asciiTheme="minorHAnsi" w:hAnsiTheme="minorHAnsi" w:cs="Arial"/>
        </w:rPr>
        <w:t>6</w:t>
      </w:r>
      <w:r w:rsidRPr="004D7CC9">
        <w:rPr>
          <w:rFonts w:asciiTheme="minorHAnsi" w:hAnsiTheme="minorHAnsi" w:cs="Arial"/>
        </w:rPr>
        <w:t xml:space="preserve"> visitors at Hall 6 Booth E24 </w:t>
      </w:r>
      <w:r w:rsidR="00763091" w:rsidRPr="004D7CC9">
        <w:rPr>
          <w:rFonts w:asciiTheme="minorHAnsi" w:hAnsiTheme="minorHAnsi" w:cs="Arial"/>
        </w:rPr>
        <w:t>and introduce a</w:t>
      </w:r>
      <w:r w:rsidR="004D7CC9">
        <w:rPr>
          <w:rFonts w:asciiTheme="minorHAnsi" w:hAnsiTheme="minorHAnsi" w:cs="Arial"/>
        </w:rPr>
        <w:t xml:space="preserve"> comprehensive range of </w:t>
      </w:r>
      <w:r w:rsidRPr="004D7CC9">
        <w:rPr>
          <w:rFonts w:asciiTheme="minorHAnsi" w:hAnsiTheme="minorHAnsi" w:cs="Arial"/>
        </w:rPr>
        <w:t xml:space="preserve">innovations </w:t>
      </w:r>
      <w:r w:rsidR="002C25A0">
        <w:rPr>
          <w:rFonts w:asciiTheme="minorHAnsi" w:hAnsiTheme="minorHAnsi" w:cs="Arial"/>
        </w:rPr>
        <w:t xml:space="preserve">aimed at a large range of applications such as </w:t>
      </w:r>
      <w:r w:rsidR="00F86D08">
        <w:rPr>
          <w:rFonts w:asciiTheme="minorHAnsi" w:hAnsiTheme="minorHAnsi" w:cs="Arial"/>
        </w:rPr>
        <w:t>h</w:t>
      </w:r>
      <w:r w:rsidR="002C25A0">
        <w:rPr>
          <w:rFonts w:asciiTheme="minorHAnsi" w:hAnsiTheme="minorHAnsi" w:cs="Arial"/>
        </w:rPr>
        <w:t>igh-</w:t>
      </w:r>
      <w:r w:rsidR="00F86D08">
        <w:rPr>
          <w:rFonts w:asciiTheme="minorHAnsi" w:hAnsiTheme="minorHAnsi" w:cs="Arial"/>
        </w:rPr>
        <w:t>v</w:t>
      </w:r>
      <w:r w:rsidR="002C25A0">
        <w:rPr>
          <w:rFonts w:asciiTheme="minorHAnsi" w:hAnsiTheme="minorHAnsi" w:cs="Arial"/>
        </w:rPr>
        <w:t xml:space="preserve">oltage </w:t>
      </w:r>
      <w:r w:rsidR="00F86D08">
        <w:rPr>
          <w:rFonts w:asciiTheme="minorHAnsi" w:hAnsiTheme="minorHAnsi" w:cs="Arial"/>
        </w:rPr>
        <w:t>w</w:t>
      </w:r>
      <w:r w:rsidR="002C25A0">
        <w:rPr>
          <w:rFonts w:asciiTheme="minorHAnsi" w:hAnsiTheme="minorHAnsi" w:cs="Arial"/>
        </w:rPr>
        <w:t xml:space="preserve">ire and </w:t>
      </w:r>
      <w:r w:rsidR="00F86D08">
        <w:rPr>
          <w:rFonts w:asciiTheme="minorHAnsi" w:hAnsiTheme="minorHAnsi" w:cs="Arial"/>
        </w:rPr>
        <w:t>c</w:t>
      </w:r>
      <w:r w:rsidR="002C25A0">
        <w:rPr>
          <w:rFonts w:asciiTheme="minorHAnsi" w:hAnsiTheme="minorHAnsi" w:cs="Arial"/>
        </w:rPr>
        <w:t xml:space="preserve">able, </w:t>
      </w:r>
      <w:r w:rsidR="00F86D08">
        <w:rPr>
          <w:rFonts w:asciiTheme="minorHAnsi" w:hAnsiTheme="minorHAnsi" w:cs="Arial"/>
        </w:rPr>
        <w:t>i</w:t>
      </w:r>
      <w:r w:rsidR="002C25A0">
        <w:rPr>
          <w:rFonts w:asciiTheme="minorHAnsi" w:hAnsiTheme="minorHAnsi" w:cs="Arial"/>
        </w:rPr>
        <w:t xml:space="preserve">mpact modification for </w:t>
      </w:r>
      <w:r w:rsidR="00F86D08">
        <w:rPr>
          <w:rFonts w:asciiTheme="minorHAnsi" w:hAnsiTheme="minorHAnsi" w:cs="Arial"/>
        </w:rPr>
        <w:t>a</w:t>
      </w:r>
      <w:r w:rsidR="002C25A0">
        <w:rPr>
          <w:rFonts w:asciiTheme="minorHAnsi" w:hAnsiTheme="minorHAnsi" w:cs="Arial"/>
        </w:rPr>
        <w:t xml:space="preserve">utomotive, </w:t>
      </w:r>
      <w:r w:rsidR="00F86D08">
        <w:rPr>
          <w:rFonts w:asciiTheme="minorHAnsi" w:hAnsiTheme="minorHAnsi" w:cs="Arial"/>
        </w:rPr>
        <w:t>f</w:t>
      </w:r>
      <w:r w:rsidR="002C25A0">
        <w:rPr>
          <w:rFonts w:asciiTheme="minorHAnsi" w:hAnsiTheme="minorHAnsi" w:cs="Arial"/>
        </w:rPr>
        <w:t>ood packaging</w:t>
      </w:r>
      <w:r w:rsidR="00B114CB">
        <w:rPr>
          <w:rFonts w:asciiTheme="minorHAnsi" w:hAnsiTheme="minorHAnsi" w:cs="Arial"/>
        </w:rPr>
        <w:t>,</w:t>
      </w:r>
      <w:r w:rsidR="002C25A0">
        <w:rPr>
          <w:rFonts w:asciiTheme="minorHAnsi" w:hAnsiTheme="minorHAnsi" w:cs="Arial"/>
        </w:rPr>
        <w:t xml:space="preserve"> </w:t>
      </w:r>
      <w:r w:rsidR="00F86D08">
        <w:rPr>
          <w:rFonts w:asciiTheme="minorHAnsi" w:hAnsiTheme="minorHAnsi" w:cs="Arial"/>
        </w:rPr>
        <w:t>and</w:t>
      </w:r>
      <w:r w:rsidR="002C25A0">
        <w:rPr>
          <w:rFonts w:asciiTheme="minorHAnsi" w:hAnsiTheme="minorHAnsi" w:cs="Arial"/>
        </w:rPr>
        <w:t xml:space="preserve"> </w:t>
      </w:r>
      <w:r w:rsidR="00F86D08">
        <w:rPr>
          <w:rFonts w:asciiTheme="minorHAnsi" w:hAnsiTheme="minorHAnsi" w:cs="Arial"/>
        </w:rPr>
        <w:t>l</w:t>
      </w:r>
      <w:r w:rsidR="00A842BA">
        <w:rPr>
          <w:rFonts w:asciiTheme="minorHAnsi" w:hAnsiTheme="minorHAnsi" w:cs="Arial"/>
        </w:rPr>
        <w:t>ow f</w:t>
      </w:r>
      <w:r w:rsidR="002C25A0">
        <w:rPr>
          <w:rFonts w:asciiTheme="minorHAnsi" w:hAnsiTheme="minorHAnsi" w:cs="Arial"/>
        </w:rPr>
        <w:t xml:space="preserve">og PUR foam. </w:t>
      </w:r>
      <w:r w:rsidR="00F86D08">
        <w:rPr>
          <w:rFonts w:asciiTheme="minorHAnsi" w:hAnsiTheme="minorHAnsi" w:cs="Arial"/>
        </w:rPr>
        <w:t>The n</w:t>
      </w:r>
      <w:r w:rsidR="002C25A0">
        <w:rPr>
          <w:rFonts w:asciiTheme="minorHAnsi" w:hAnsiTheme="minorHAnsi" w:cs="Arial"/>
        </w:rPr>
        <w:t xml:space="preserve">ew products are </w:t>
      </w:r>
      <w:r w:rsidR="00CB6475">
        <w:rPr>
          <w:rFonts w:asciiTheme="minorHAnsi" w:hAnsiTheme="minorHAnsi" w:cs="Arial"/>
        </w:rPr>
        <w:t>designed to meet</w:t>
      </w:r>
      <w:r w:rsidRPr="004D7CC9">
        <w:rPr>
          <w:rFonts w:asciiTheme="minorHAnsi" w:hAnsiTheme="minorHAnsi" w:cs="Arial"/>
        </w:rPr>
        <w:t xml:space="preserve"> </w:t>
      </w:r>
      <w:r w:rsidR="00763091" w:rsidRPr="004D7CC9">
        <w:rPr>
          <w:rFonts w:asciiTheme="minorHAnsi" w:hAnsiTheme="minorHAnsi" w:cs="Arial"/>
        </w:rPr>
        <w:t>the polymer industry’s quest for enhanced productivity</w:t>
      </w:r>
      <w:r w:rsidR="002C25A0">
        <w:rPr>
          <w:rFonts w:asciiTheme="minorHAnsi" w:hAnsiTheme="minorHAnsi" w:cs="Arial"/>
        </w:rPr>
        <w:t xml:space="preserve"> and performance</w:t>
      </w:r>
      <w:r w:rsidR="00763091" w:rsidRPr="004D7CC9">
        <w:rPr>
          <w:rFonts w:asciiTheme="minorHAnsi" w:hAnsiTheme="minorHAnsi" w:cs="Arial"/>
        </w:rPr>
        <w:t>, lower costs</w:t>
      </w:r>
      <w:r w:rsidR="00B114CB">
        <w:rPr>
          <w:rFonts w:asciiTheme="minorHAnsi" w:hAnsiTheme="minorHAnsi" w:cs="Arial"/>
        </w:rPr>
        <w:t>,</w:t>
      </w:r>
      <w:r w:rsidR="00763091" w:rsidRPr="004D7CC9">
        <w:rPr>
          <w:rFonts w:asciiTheme="minorHAnsi" w:hAnsiTheme="minorHAnsi" w:cs="Arial"/>
        </w:rPr>
        <w:t xml:space="preserve"> and regulatory compliance in an increasingly complex and dynamic environment.</w:t>
      </w:r>
      <w:r w:rsidR="00B46810">
        <w:rPr>
          <w:rFonts w:asciiTheme="minorHAnsi" w:hAnsiTheme="minorHAnsi" w:cs="Arial"/>
        </w:rPr>
        <w:t xml:space="preserve"> </w:t>
      </w:r>
    </w:p>
    <w:p w14:paraId="128990B3" w14:textId="77777777" w:rsidR="00B46810" w:rsidRPr="004D7CC9" w:rsidRDefault="00B46810" w:rsidP="00076024">
      <w:pPr>
        <w:rPr>
          <w:rFonts w:asciiTheme="minorHAnsi" w:hAnsiTheme="minorHAnsi" w:cs="Arial"/>
        </w:rPr>
      </w:pPr>
    </w:p>
    <w:p w14:paraId="4280E9AF" w14:textId="77777777" w:rsidR="007A20AD" w:rsidRPr="004D7CC9" w:rsidRDefault="001F06F2" w:rsidP="007167A6">
      <w:pPr>
        <w:rPr>
          <w:rFonts w:asciiTheme="minorHAnsi" w:hAnsiTheme="minorHAnsi" w:cs="Arial"/>
        </w:rPr>
      </w:pPr>
      <w:r>
        <w:rPr>
          <w:rFonts w:asciiTheme="minorHAnsi" w:hAnsiTheme="minorHAnsi" w:cs="Arial"/>
        </w:rPr>
        <w:t xml:space="preserve">Addivant’s goal is to be the world’s fastest </w:t>
      </w:r>
      <w:r w:rsidR="007A20AD">
        <w:rPr>
          <w:rFonts w:asciiTheme="minorHAnsi" w:hAnsiTheme="minorHAnsi" w:cs="Arial"/>
        </w:rPr>
        <w:t xml:space="preserve">innovator </w:t>
      </w:r>
      <w:r>
        <w:rPr>
          <w:rFonts w:asciiTheme="minorHAnsi" w:hAnsiTheme="minorHAnsi" w:cs="Arial"/>
        </w:rPr>
        <w:t xml:space="preserve">and most reliable solution provider to </w:t>
      </w:r>
      <w:r w:rsidR="00A07816">
        <w:rPr>
          <w:rFonts w:asciiTheme="minorHAnsi" w:hAnsiTheme="minorHAnsi" w:cs="Arial"/>
        </w:rPr>
        <w:t xml:space="preserve">the polymer and rubber markets. </w:t>
      </w:r>
      <w:r>
        <w:rPr>
          <w:rFonts w:asciiTheme="minorHAnsi" w:hAnsiTheme="minorHAnsi" w:cs="Arial"/>
        </w:rPr>
        <w:t>“</w:t>
      </w:r>
      <w:r w:rsidR="00B96B96">
        <w:rPr>
          <w:rFonts w:asciiTheme="minorHAnsi" w:hAnsiTheme="minorHAnsi" w:cs="Arial"/>
        </w:rPr>
        <w:t>We have more than tripled our Vitality Index (sales of new products) and filed twice as many patents over the last 3 years, bringing new solutions to critical high</w:t>
      </w:r>
      <w:r w:rsidR="000F1BC4">
        <w:rPr>
          <w:rFonts w:asciiTheme="minorHAnsi" w:hAnsiTheme="minorHAnsi" w:cs="Arial"/>
        </w:rPr>
        <w:t>-</w:t>
      </w:r>
      <w:r w:rsidR="00B96B96">
        <w:rPr>
          <w:rFonts w:asciiTheme="minorHAnsi" w:hAnsiTheme="minorHAnsi" w:cs="Arial"/>
        </w:rPr>
        <w:t>end applications</w:t>
      </w:r>
      <w:r w:rsidR="002C25A0">
        <w:rPr>
          <w:rFonts w:asciiTheme="minorHAnsi" w:hAnsiTheme="minorHAnsi" w:cs="Arial"/>
        </w:rPr>
        <w:t xml:space="preserve"> that demand new performance</w:t>
      </w:r>
      <w:r w:rsidR="00A07816">
        <w:rPr>
          <w:rFonts w:asciiTheme="minorHAnsi" w:hAnsiTheme="minorHAnsi" w:cs="Arial"/>
        </w:rPr>
        <w:t>” stated</w:t>
      </w:r>
      <w:r w:rsidR="00A07816" w:rsidRPr="00A07816">
        <w:rPr>
          <w:rFonts w:asciiTheme="minorHAnsi" w:hAnsiTheme="minorHAnsi" w:cs="Arial"/>
        </w:rPr>
        <w:t xml:space="preserve"> </w:t>
      </w:r>
      <w:r w:rsidR="00A07816">
        <w:rPr>
          <w:rFonts w:asciiTheme="minorHAnsi" w:hAnsiTheme="minorHAnsi" w:cs="Arial"/>
        </w:rPr>
        <w:t>John Steitz, President and CEO of Addivant</w:t>
      </w:r>
      <w:r w:rsidR="007167A6" w:rsidRPr="004D7CC9">
        <w:rPr>
          <w:rFonts w:asciiTheme="minorHAnsi" w:hAnsiTheme="minorHAnsi" w:cs="Arial"/>
        </w:rPr>
        <w:t xml:space="preserve">. </w:t>
      </w:r>
    </w:p>
    <w:p w14:paraId="6691C36D" w14:textId="77777777" w:rsidR="00B46810" w:rsidRDefault="00B46810" w:rsidP="004269CB">
      <w:pPr>
        <w:rPr>
          <w:rFonts w:asciiTheme="minorHAnsi" w:hAnsiTheme="minorHAnsi" w:cs="Arial"/>
        </w:rPr>
      </w:pPr>
    </w:p>
    <w:p w14:paraId="0103192C" w14:textId="77777777" w:rsidR="00216195" w:rsidRPr="00216195" w:rsidRDefault="00B46810" w:rsidP="004269CB">
      <w:pPr>
        <w:rPr>
          <w:rFonts w:ascii="Calibri" w:hAnsi="Calibri" w:cs="Calibri"/>
          <w:color w:val="000000"/>
          <w:szCs w:val="22"/>
          <w:lang w:val="en-GB"/>
        </w:rPr>
      </w:pPr>
      <w:r>
        <w:rPr>
          <w:rFonts w:ascii="Calibri" w:hAnsi="Calibri" w:cs="Calibri"/>
          <w:color w:val="000000"/>
          <w:szCs w:val="22"/>
          <w:lang w:val="en-GB"/>
        </w:rPr>
        <w:t>For the wire and cable</w:t>
      </w:r>
      <w:r w:rsidR="00A81CA4">
        <w:rPr>
          <w:rFonts w:ascii="Calibri" w:hAnsi="Calibri" w:cs="Calibri"/>
          <w:color w:val="000000"/>
          <w:szCs w:val="22"/>
          <w:lang w:val="en-GB"/>
        </w:rPr>
        <w:t xml:space="preserve"> </w:t>
      </w:r>
      <w:r w:rsidR="00FA5C36">
        <w:rPr>
          <w:rFonts w:ascii="Calibri" w:hAnsi="Calibri" w:cs="Calibri"/>
          <w:color w:val="000000"/>
          <w:szCs w:val="22"/>
          <w:lang w:val="en-GB"/>
        </w:rPr>
        <w:t>industry</w:t>
      </w:r>
      <w:r>
        <w:rPr>
          <w:rFonts w:ascii="Calibri" w:hAnsi="Calibri" w:cs="Calibri"/>
          <w:color w:val="000000"/>
          <w:szCs w:val="22"/>
          <w:lang w:val="en-GB"/>
        </w:rPr>
        <w:t xml:space="preserve">, </w:t>
      </w:r>
      <w:r w:rsidR="00FA5C36">
        <w:rPr>
          <w:rFonts w:ascii="Calibri" w:hAnsi="Calibri" w:cs="Calibri"/>
          <w:color w:val="000000"/>
          <w:szCs w:val="22"/>
          <w:lang w:val="en-GB"/>
        </w:rPr>
        <w:t xml:space="preserve">Addivant </w:t>
      </w:r>
      <w:r>
        <w:rPr>
          <w:rFonts w:ascii="Calibri" w:hAnsi="Calibri" w:cs="Calibri"/>
          <w:color w:val="000000"/>
          <w:szCs w:val="22"/>
          <w:lang w:val="en-GB"/>
        </w:rPr>
        <w:t>will highlight three</w:t>
      </w:r>
      <w:r w:rsidR="00FA5C36">
        <w:rPr>
          <w:rFonts w:ascii="Calibri" w:hAnsi="Calibri" w:cs="Calibri"/>
          <w:color w:val="000000"/>
          <w:szCs w:val="22"/>
          <w:lang w:val="en-GB"/>
        </w:rPr>
        <w:t xml:space="preserve"> “Solutions to </w:t>
      </w:r>
      <w:r w:rsidR="00216195">
        <w:rPr>
          <w:rFonts w:ascii="Calibri" w:hAnsi="Calibri" w:cs="Calibri"/>
          <w:color w:val="000000"/>
          <w:szCs w:val="22"/>
          <w:lang w:val="en-GB"/>
        </w:rPr>
        <w:t>Breakthrough</w:t>
      </w:r>
      <w:r w:rsidR="00FA5C36">
        <w:rPr>
          <w:rFonts w:ascii="Calibri" w:hAnsi="Calibri" w:cs="Calibri"/>
          <w:color w:val="000000"/>
          <w:szCs w:val="22"/>
          <w:lang w:val="en-GB"/>
        </w:rPr>
        <w:t>”</w:t>
      </w:r>
      <w:r w:rsidR="00216195">
        <w:rPr>
          <w:rFonts w:ascii="Calibri" w:hAnsi="Calibri" w:cs="Calibri"/>
          <w:color w:val="000000"/>
          <w:szCs w:val="22"/>
          <w:lang w:val="en-GB"/>
        </w:rPr>
        <w:t>:</w:t>
      </w:r>
      <w:r w:rsidR="00F861F1">
        <w:rPr>
          <w:rFonts w:ascii="Calibri" w:hAnsi="Calibri" w:cs="Calibri"/>
          <w:color w:val="000000"/>
          <w:szCs w:val="22"/>
          <w:lang w:val="en-GB"/>
        </w:rPr>
        <w:t xml:space="preserve"> LOWINOX® FAST XL </w:t>
      </w:r>
      <w:r w:rsidR="00B114CB" w:rsidRPr="004C4A22">
        <w:rPr>
          <w:rFonts w:ascii="Calibri" w:hAnsi="Calibri" w:cs="Calibri"/>
          <w:szCs w:val="22"/>
          <w:lang w:val="en-GB"/>
        </w:rPr>
        <w:t>which</w:t>
      </w:r>
      <w:r w:rsidR="00B114CB">
        <w:rPr>
          <w:rFonts w:ascii="Calibri" w:hAnsi="Calibri" w:cs="Calibri"/>
          <w:color w:val="000000"/>
          <w:szCs w:val="22"/>
          <w:lang w:val="en-GB"/>
        </w:rPr>
        <w:t xml:space="preserve"> </w:t>
      </w:r>
      <w:r w:rsidR="00F861F1">
        <w:rPr>
          <w:rFonts w:ascii="Calibri" w:hAnsi="Calibri" w:cs="Calibri"/>
          <w:color w:val="000000"/>
          <w:szCs w:val="22"/>
          <w:lang w:val="en-GB"/>
        </w:rPr>
        <w:t xml:space="preserve">improves productivity and reliability for </w:t>
      </w:r>
      <w:r w:rsidR="00F86D08">
        <w:rPr>
          <w:rFonts w:ascii="Calibri" w:hAnsi="Calibri" w:cs="Calibri"/>
          <w:color w:val="000000"/>
          <w:szCs w:val="22"/>
          <w:lang w:val="en-GB"/>
        </w:rPr>
        <w:t>c</w:t>
      </w:r>
      <w:r w:rsidR="002C25A0">
        <w:rPr>
          <w:rFonts w:ascii="Calibri" w:hAnsi="Calibri" w:cs="Calibri"/>
          <w:color w:val="000000"/>
          <w:szCs w:val="22"/>
          <w:lang w:val="en-GB"/>
        </w:rPr>
        <w:t xml:space="preserve">ross-linked polyethylene </w:t>
      </w:r>
      <w:r w:rsidR="00216195">
        <w:rPr>
          <w:rFonts w:ascii="Calibri" w:hAnsi="Calibri" w:cs="Calibri"/>
          <w:color w:val="000000"/>
          <w:szCs w:val="22"/>
          <w:lang w:val="en-GB"/>
        </w:rPr>
        <w:t>power cables and t</w:t>
      </w:r>
      <w:r w:rsidR="00F861F1">
        <w:rPr>
          <w:rFonts w:ascii="Calibri" w:hAnsi="Calibri" w:cs="Calibri"/>
          <w:color w:val="000000"/>
          <w:szCs w:val="22"/>
          <w:lang w:val="en-GB"/>
        </w:rPr>
        <w:t xml:space="preserve">wo new POLYBOND® coupling agents </w:t>
      </w:r>
      <w:r>
        <w:rPr>
          <w:rFonts w:ascii="Calibri" w:hAnsi="Calibri" w:cs="Calibri"/>
          <w:color w:val="000000"/>
          <w:szCs w:val="22"/>
          <w:lang w:val="en-GB"/>
        </w:rPr>
        <w:t>enabling</w:t>
      </w:r>
      <w:r w:rsidR="00F861F1">
        <w:rPr>
          <w:rFonts w:ascii="Calibri" w:hAnsi="Calibri" w:cs="Calibri"/>
          <w:color w:val="000000"/>
          <w:szCs w:val="22"/>
          <w:lang w:val="en-GB"/>
        </w:rPr>
        <w:t xml:space="preserve"> HFFR </w:t>
      </w:r>
      <w:r w:rsidR="00216195">
        <w:rPr>
          <w:rFonts w:ascii="Calibri" w:hAnsi="Calibri" w:cs="Calibri"/>
          <w:color w:val="000000"/>
          <w:szCs w:val="22"/>
          <w:lang w:val="en-GB"/>
        </w:rPr>
        <w:t xml:space="preserve">(Zero Halogen) </w:t>
      </w:r>
      <w:r w:rsidR="00F861F1">
        <w:rPr>
          <w:rFonts w:ascii="Calibri" w:hAnsi="Calibri" w:cs="Calibri"/>
          <w:color w:val="000000"/>
          <w:szCs w:val="22"/>
          <w:lang w:val="en-GB"/>
        </w:rPr>
        <w:t>cable producers to achieve excellent mechanical properties</w:t>
      </w:r>
      <w:r>
        <w:rPr>
          <w:rFonts w:ascii="Calibri" w:hAnsi="Calibri" w:cs="Calibri"/>
          <w:color w:val="000000"/>
          <w:szCs w:val="22"/>
          <w:lang w:val="en-GB"/>
        </w:rPr>
        <w:t xml:space="preserve"> sustainably</w:t>
      </w:r>
      <w:r w:rsidR="00F861F1">
        <w:rPr>
          <w:rFonts w:ascii="Calibri" w:hAnsi="Calibri" w:cs="Calibri"/>
          <w:color w:val="000000"/>
          <w:szCs w:val="22"/>
          <w:lang w:val="en-GB"/>
        </w:rPr>
        <w:t>.</w:t>
      </w:r>
    </w:p>
    <w:p w14:paraId="6EE96806" w14:textId="77777777" w:rsidR="00A96245" w:rsidRDefault="002C25A0" w:rsidP="004269CB">
      <w:pPr>
        <w:rPr>
          <w:rFonts w:asciiTheme="minorHAnsi" w:hAnsiTheme="minorHAnsi" w:cs="Arial"/>
        </w:rPr>
      </w:pPr>
      <w:r>
        <w:rPr>
          <w:rFonts w:ascii="Calibri" w:hAnsi="Calibri" w:cs="Calibri"/>
          <w:color w:val="000000"/>
          <w:szCs w:val="22"/>
          <w:lang w:val="en-GB"/>
        </w:rPr>
        <w:t>The</w:t>
      </w:r>
      <w:r w:rsidR="002C5277">
        <w:rPr>
          <w:rFonts w:asciiTheme="minorHAnsi" w:hAnsiTheme="minorHAnsi" w:cs="Arial"/>
        </w:rPr>
        <w:t xml:space="preserve"> </w:t>
      </w:r>
      <w:r w:rsidR="00A96245">
        <w:rPr>
          <w:rFonts w:asciiTheme="minorHAnsi" w:hAnsiTheme="minorHAnsi" w:cs="Arial"/>
        </w:rPr>
        <w:t>transportation</w:t>
      </w:r>
      <w:r>
        <w:rPr>
          <w:rFonts w:asciiTheme="minorHAnsi" w:hAnsiTheme="minorHAnsi" w:cs="Arial"/>
        </w:rPr>
        <w:t xml:space="preserve"> segment is another innovation-driven segment</w:t>
      </w:r>
      <w:r w:rsidR="002C5277">
        <w:rPr>
          <w:rFonts w:asciiTheme="minorHAnsi" w:hAnsiTheme="minorHAnsi" w:cs="Arial"/>
        </w:rPr>
        <w:t xml:space="preserve">, where changes in fuel standards, urban consumer </w:t>
      </w:r>
      <w:r>
        <w:rPr>
          <w:rFonts w:asciiTheme="minorHAnsi" w:hAnsiTheme="minorHAnsi" w:cs="Arial"/>
        </w:rPr>
        <w:t xml:space="preserve">expectations </w:t>
      </w:r>
      <w:r w:rsidR="00216195">
        <w:rPr>
          <w:rFonts w:asciiTheme="minorHAnsi" w:hAnsiTheme="minorHAnsi" w:cs="Arial"/>
        </w:rPr>
        <w:t>and new technology are</w:t>
      </w:r>
      <w:r w:rsidR="002C5277">
        <w:rPr>
          <w:rFonts w:asciiTheme="minorHAnsi" w:hAnsiTheme="minorHAnsi" w:cs="Arial"/>
        </w:rPr>
        <w:t xml:space="preserve"> transforming the requirements for plastics and rubber. Addivant will showcase </w:t>
      </w:r>
      <w:r w:rsidR="00A96245">
        <w:rPr>
          <w:rFonts w:asciiTheme="minorHAnsi" w:hAnsiTheme="minorHAnsi" w:cs="Arial"/>
        </w:rPr>
        <w:t xml:space="preserve">new stabilization solutions for PUR foam which </w:t>
      </w:r>
      <w:r w:rsidR="00B46810">
        <w:rPr>
          <w:rFonts w:asciiTheme="minorHAnsi" w:hAnsiTheme="minorHAnsi" w:cs="Arial"/>
        </w:rPr>
        <w:t>enable compliance with new car interior emission standards</w:t>
      </w:r>
      <w:r w:rsidR="00A96245">
        <w:rPr>
          <w:rFonts w:asciiTheme="minorHAnsi" w:hAnsiTheme="minorHAnsi" w:cs="Arial"/>
        </w:rPr>
        <w:t xml:space="preserve">, and </w:t>
      </w:r>
      <w:r>
        <w:rPr>
          <w:rFonts w:asciiTheme="minorHAnsi" w:hAnsiTheme="minorHAnsi" w:cs="Arial"/>
        </w:rPr>
        <w:t xml:space="preserve">new </w:t>
      </w:r>
      <w:r w:rsidR="00A96245">
        <w:rPr>
          <w:rFonts w:asciiTheme="minorHAnsi" w:hAnsiTheme="minorHAnsi" w:cs="Arial"/>
        </w:rPr>
        <w:t>ROYALTUF</w:t>
      </w:r>
      <w:r w:rsidR="00A96245">
        <w:rPr>
          <w:rFonts w:ascii="Calibri" w:hAnsi="Calibri" w:cs="Calibri"/>
          <w:color w:val="000000"/>
          <w:szCs w:val="22"/>
          <w:lang w:val="en-GB"/>
        </w:rPr>
        <w:t>®</w:t>
      </w:r>
      <w:r w:rsidR="00A96245">
        <w:rPr>
          <w:rFonts w:asciiTheme="minorHAnsi" w:hAnsiTheme="minorHAnsi" w:cs="Arial"/>
        </w:rPr>
        <w:t xml:space="preserve"> nylon impact modifiers </w:t>
      </w:r>
      <w:r w:rsidR="00A81CA4">
        <w:rPr>
          <w:rFonts w:asciiTheme="minorHAnsi" w:hAnsiTheme="minorHAnsi" w:cs="Arial"/>
        </w:rPr>
        <w:t xml:space="preserve">which </w:t>
      </w:r>
      <w:r w:rsidR="00216195">
        <w:rPr>
          <w:rFonts w:asciiTheme="minorHAnsi" w:hAnsiTheme="minorHAnsi" w:cs="Arial"/>
        </w:rPr>
        <w:t>provide</w:t>
      </w:r>
      <w:r w:rsidR="007814EC">
        <w:rPr>
          <w:rFonts w:asciiTheme="minorHAnsi" w:hAnsiTheme="minorHAnsi" w:cs="Arial"/>
        </w:rPr>
        <w:t xml:space="preserve"> </w:t>
      </w:r>
      <w:r w:rsidR="00A96245">
        <w:rPr>
          <w:rFonts w:asciiTheme="minorHAnsi" w:hAnsiTheme="minorHAnsi" w:cs="Arial"/>
        </w:rPr>
        <w:t xml:space="preserve">super toughness </w:t>
      </w:r>
      <w:r w:rsidR="00216195">
        <w:rPr>
          <w:rFonts w:asciiTheme="minorHAnsi" w:hAnsiTheme="minorHAnsi" w:cs="Arial"/>
        </w:rPr>
        <w:t xml:space="preserve">for automotive interior and under the hood </w:t>
      </w:r>
      <w:r w:rsidR="00B46810">
        <w:rPr>
          <w:rFonts w:asciiTheme="minorHAnsi" w:hAnsiTheme="minorHAnsi" w:cs="Arial"/>
        </w:rPr>
        <w:t>applications</w:t>
      </w:r>
      <w:r w:rsidR="00216195">
        <w:rPr>
          <w:rFonts w:asciiTheme="minorHAnsi" w:hAnsiTheme="minorHAnsi" w:cs="Arial"/>
        </w:rPr>
        <w:t>.</w:t>
      </w:r>
    </w:p>
    <w:p w14:paraId="0B48B37B" w14:textId="77777777" w:rsidR="00216195" w:rsidRPr="00041CAE" w:rsidRDefault="00A81CA4" w:rsidP="00B46810">
      <w:pPr>
        <w:pStyle w:val="s2"/>
        <w:spacing w:before="0" w:beforeAutospacing="0" w:after="0" w:afterAutospacing="0"/>
        <w:rPr>
          <w:sz w:val="24"/>
        </w:rPr>
      </w:pPr>
      <w:r w:rsidRPr="00041CAE">
        <w:rPr>
          <w:rFonts w:asciiTheme="minorHAnsi" w:hAnsiTheme="minorHAnsi" w:cs="Arial"/>
          <w:sz w:val="24"/>
        </w:rPr>
        <w:t xml:space="preserve">Addivant will </w:t>
      </w:r>
      <w:r w:rsidR="002C25A0">
        <w:rPr>
          <w:rFonts w:asciiTheme="minorHAnsi" w:hAnsiTheme="minorHAnsi" w:cs="Arial"/>
          <w:sz w:val="24"/>
        </w:rPr>
        <w:t xml:space="preserve">also </w:t>
      </w:r>
      <w:r w:rsidRPr="00041CAE">
        <w:rPr>
          <w:rFonts w:asciiTheme="minorHAnsi" w:hAnsiTheme="minorHAnsi" w:cs="Arial"/>
          <w:sz w:val="24"/>
        </w:rPr>
        <w:t xml:space="preserve">showcase </w:t>
      </w:r>
      <w:r w:rsidR="007814EC" w:rsidRPr="00041CAE">
        <w:rPr>
          <w:rFonts w:asciiTheme="minorHAnsi" w:hAnsiTheme="minorHAnsi" w:cs="Arial"/>
          <w:sz w:val="24"/>
        </w:rPr>
        <w:t>new formulated solutions, such</w:t>
      </w:r>
      <w:r w:rsidR="009A4684" w:rsidRPr="00041CAE">
        <w:rPr>
          <w:rFonts w:asciiTheme="minorHAnsi" w:hAnsiTheme="minorHAnsi" w:cs="Arial"/>
          <w:sz w:val="24"/>
        </w:rPr>
        <w:t xml:space="preserve"> as the</w:t>
      </w:r>
      <w:r w:rsidR="007814EC" w:rsidRPr="00041CAE">
        <w:rPr>
          <w:rFonts w:asciiTheme="minorHAnsi" w:hAnsiTheme="minorHAnsi" w:cs="Arial"/>
          <w:sz w:val="24"/>
        </w:rPr>
        <w:t xml:space="preserve"> ULTRANOX</w:t>
      </w:r>
      <w:r w:rsidR="007814EC" w:rsidRPr="00041CAE">
        <w:rPr>
          <w:rFonts w:cs="Calibri"/>
          <w:color w:val="000000"/>
          <w:sz w:val="24"/>
        </w:rPr>
        <w:t>®</w:t>
      </w:r>
      <w:r w:rsidR="007814EC" w:rsidRPr="00041CAE">
        <w:rPr>
          <w:rFonts w:asciiTheme="minorHAnsi" w:hAnsiTheme="minorHAnsi" w:cs="Arial"/>
          <w:sz w:val="24"/>
        </w:rPr>
        <w:t xml:space="preserve"> 800 series</w:t>
      </w:r>
      <w:r w:rsidR="000F1BC4" w:rsidRPr="00041CAE">
        <w:rPr>
          <w:rFonts w:asciiTheme="minorHAnsi" w:hAnsiTheme="minorHAnsi" w:cs="Arial"/>
          <w:sz w:val="24"/>
        </w:rPr>
        <w:t>,</w:t>
      </w:r>
      <w:r w:rsidR="007814EC" w:rsidRPr="00041CAE">
        <w:rPr>
          <w:rFonts w:asciiTheme="minorHAnsi" w:hAnsiTheme="minorHAnsi" w:cs="Arial"/>
          <w:sz w:val="24"/>
        </w:rPr>
        <w:t xml:space="preserve"> which enhance </w:t>
      </w:r>
      <w:r w:rsidR="00515850" w:rsidRPr="00041CAE">
        <w:rPr>
          <w:rFonts w:asciiTheme="minorHAnsi" w:hAnsiTheme="minorHAnsi" w:cs="Arial"/>
          <w:sz w:val="24"/>
        </w:rPr>
        <w:t xml:space="preserve">polypropylene converters </w:t>
      </w:r>
      <w:r w:rsidR="007814EC" w:rsidRPr="00041CAE">
        <w:rPr>
          <w:rFonts w:asciiTheme="minorHAnsi" w:hAnsiTheme="minorHAnsi" w:cs="Arial"/>
          <w:sz w:val="24"/>
        </w:rPr>
        <w:t>production efficiency</w:t>
      </w:r>
      <w:r w:rsidR="00F86D08">
        <w:rPr>
          <w:rFonts w:asciiTheme="minorHAnsi" w:hAnsiTheme="minorHAnsi" w:cs="Arial"/>
          <w:sz w:val="24"/>
        </w:rPr>
        <w:t xml:space="preserve"> and recycling capability</w:t>
      </w:r>
      <w:r w:rsidR="002C25A0">
        <w:rPr>
          <w:rFonts w:asciiTheme="minorHAnsi" w:hAnsiTheme="minorHAnsi" w:cs="Arial"/>
          <w:sz w:val="24"/>
        </w:rPr>
        <w:t xml:space="preserve"> driving immediate profitability gains. </w:t>
      </w:r>
    </w:p>
    <w:p w14:paraId="7F1A3A17" w14:textId="77777777" w:rsidR="00A81CA4" w:rsidRDefault="00A81CA4" w:rsidP="004269CB">
      <w:pPr>
        <w:rPr>
          <w:rFonts w:asciiTheme="minorHAnsi" w:hAnsiTheme="minorHAnsi" w:cs="Arial"/>
        </w:rPr>
      </w:pPr>
    </w:p>
    <w:p w14:paraId="2C337E57" w14:textId="77777777" w:rsidR="00F861F1" w:rsidRDefault="00A81CA4" w:rsidP="004269CB">
      <w:pPr>
        <w:rPr>
          <w:rFonts w:asciiTheme="minorHAnsi" w:hAnsiTheme="minorHAnsi" w:cs="Arial"/>
        </w:rPr>
      </w:pPr>
      <w:r>
        <w:rPr>
          <w:rFonts w:asciiTheme="minorHAnsi" w:hAnsiTheme="minorHAnsi" w:cs="Arial"/>
        </w:rPr>
        <w:t>Visitors</w:t>
      </w:r>
      <w:r w:rsidR="007167A6">
        <w:rPr>
          <w:rFonts w:asciiTheme="minorHAnsi" w:hAnsiTheme="minorHAnsi" w:cs="Arial"/>
        </w:rPr>
        <w:t xml:space="preserve"> will also learn about Addivant’s commitment to sustainability and reliability. </w:t>
      </w:r>
      <w:r w:rsidR="003E557F">
        <w:rPr>
          <w:rFonts w:asciiTheme="minorHAnsi" w:hAnsiTheme="minorHAnsi" w:cs="Arial"/>
        </w:rPr>
        <w:t>WESTON</w:t>
      </w:r>
      <w:r w:rsidR="003E557F">
        <w:rPr>
          <w:rFonts w:ascii="Calibri" w:hAnsi="Calibri" w:cs="Calibri"/>
          <w:color w:val="000000"/>
          <w:szCs w:val="22"/>
          <w:lang w:val="en-GB"/>
        </w:rPr>
        <w:t>®</w:t>
      </w:r>
      <w:r w:rsidR="003E557F">
        <w:rPr>
          <w:rFonts w:asciiTheme="minorHAnsi" w:hAnsiTheme="minorHAnsi" w:cs="Arial"/>
        </w:rPr>
        <w:t xml:space="preserve"> 705 is rapidly becoming the industry phosphite </w:t>
      </w:r>
      <w:r w:rsidR="00815F29">
        <w:rPr>
          <w:rFonts w:asciiTheme="minorHAnsi" w:hAnsiTheme="minorHAnsi" w:cs="Arial"/>
        </w:rPr>
        <w:t>antioxidant standard for polyolefins and rubber</w:t>
      </w:r>
      <w:r w:rsidR="002C25A0">
        <w:rPr>
          <w:rFonts w:asciiTheme="minorHAnsi" w:hAnsiTheme="minorHAnsi" w:cs="Arial"/>
        </w:rPr>
        <w:t>. B</w:t>
      </w:r>
      <w:r w:rsidR="00815F29">
        <w:rPr>
          <w:rFonts w:asciiTheme="minorHAnsi" w:hAnsiTheme="minorHAnsi" w:cs="Arial"/>
        </w:rPr>
        <w:t xml:space="preserve">acked with </w:t>
      </w:r>
      <w:r w:rsidR="002C7207">
        <w:rPr>
          <w:rFonts w:asciiTheme="minorHAnsi" w:hAnsiTheme="minorHAnsi" w:cs="Arial"/>
        </w:rPr>
        <w:t xml:space="preserve">food </w:t>
      </w:r>
      <w:r w:rsidR="002C25A0">
        <w:rPr>
          <w:rFonts w:asciiTheme="minorHAnsi" w:hAnsiTheme="minorHAnsi" w:cs="Arial"/>
        </w:rPr>
        <w:t xml:space="preserve">contact </w:t>
      </w:r>
      <w:r w:rsidR="00815F29">
        <w:rPr>
          <w:rFonts w:asciiTheme="minorHAnsi" w:hAnsiTheme="minorHAnsi" w:cs="Arial"/>
        </w:rPr>
        <w:t xml:space="preserve">approvals in over 50 countries and thoroughly tested, it enables </w:t>
      </w:r>
      <w:r w:rsidR="00815F29">
        <w:rPr>
          <w:rFonts w:asciiTheme="minorHAnsi" w:hAnsiTheme="minorHAnsi" w:cs="Arial"/>
        </w:rPr>
        <w:lastRenderedPageBreak/>
        <w:t>greater sustainability</w:t>
      </w:r>
      <w:r w:rsidR="00C12E29">
        <w:rPr>
          <w:rFonts w:asciiTheme="minorHAnsi" w:hAnsiTheme="minorHAnsi" w:cs="Arial"/>
        </w:rPr>
        <w:t xml:space="preserve"> and performance</w:t>
      </w:r>
      <w:r w:rsidR="00815F29">
        <w:rPr>
          <w:rFonts w:asciiTheme="minorHAnsi" w:hAnsiTheme="minorHAnsi" w:cs="Arial"/>
        </w:rPr>
        <w:t xml:space="preserve"> for the </w:t>
      </w:r>
      <w:r w:rsidR="000F1BC4">
        <w:rPr>
          <w:rFonts w:asciiTheme="minorHAnsi" w:hAnsiTheme="minorHAnsi" w:cs="Arial"/>
        </w:rPr>
        <w:t xml:space="preserve">entire </w:t>
      </w:r>
      <w:r w:rsidR="00815F29">
        <w:rPr>
          <w:rFonts w:asciiTheme="minorHAnsi" w:hAnsiTheme="minorHAnsi" w:cs="Arial"/>
        </w:rPr>
        <w:t xml:space="preserve">packaging industry. </w:t>
      </w:r>
      <w:r w:rsidR="002C7207">
        <w:rPr>
          <w:rFonts w:asciiTheme="minorHAnsi" w:hAnsiTheme="minorHAnsi" w:cs="Arial"/>
        </w:rPr>
        <w:t>Serge Rogasik, VP &amp; General Manager</w:t>
      </w:r>
      <w:r w:rsidR="00C12E29">
        <w:rPr>
          <w:rFonts w:asciiTheme="minorHAnsi" w:hAnsiTheme="minorHAnsi" w:cs="Arial"/>
        </w:rPr>
        <w:t xml:space="preserve"> added, “As promised to our customers, </w:t>
      </w:r>
      <w:r w:rsidR="00815F29">
        <w:rPr>
          <w:rFonts w:asciiTheme="minorHAnsi" w:hAnsiTheme="minorHAnsi" w:cs="Arial"/>
        </w:rPr>
        <w:t xml:space="preserve">Addivant </w:t>
      </w:r>
      <w:r w:rsidR="00C12E29">
        <w:rPr>
          <w:rFonts w:asciiTheme="minorHAnsi" w:hAnsiTheme="minorHAnsi" w:cs="Arial"/>
        </w:rPr>
        <w:t xml:space="preserve">continues to invest significantly to ensure maximum reliability and supply security. Over the last 3 years, we have increased our pace of investment in assets and regulatory </w:t>
      </w:r>
      <w:r w:rsidR="00515850">
        <w:rPr>
          <w:rFonts w:asciiTheme="minorHAnsi" w:hAnsiTheme="minorHAnsi" w:cs="Arial"/>
        </w:rPr>
        <w:t xml:space="preserve">on average </w:t>
      </w:r>
      <w:r w:rsidR="00C12E29">
        <w:rPr>
          <w:rFonts w:asciiTheme="minorHAnsi" w:hAnsiTheme="minorHAnsi" w:cs="Arial"/>
        </w:rPr>
        <w:t xml:space="preserve">by 40% every year”. </w:t>
      </w:r>
    </w:p>
    <w:p w14:paraId="4E829E5B" w14:textId="77777777" w:rsidR="00F861F1" w:rsidRDefault="00F861F1" w:rsidP="004269CB">
      <w:pPr>
        <w:rPr>
          <w:rFonts w:asciiTheme="minorHAnsi" w:hAnsiTheme="minorHAnsi" w:cs="Arial"/>
        </w:rPr>
      </w:pPr>
    </w:p>
    <w:p w14:paraId="0401DF3B" w14:textId="77777777" w:rsidR="00C12E29" w:rsidRDefault="00C12E29" w:rsidP="004269CB">
      <w:pPr>
        <w:rPr>
          <w:rFonts w:asciiTheme="minorHAnsi" w:hAnsiTheme="minorHAnsi" w:cs="Arial"/>
        </w:rPr>
      </w:pPr>
      <w:r>
        <w:rPr>
          <w:rFonts w:asciiTheme="minorHAnsi" w:hAnsiTheme="minorHAnsi" w:cs="Arial"/>
        </w:rPr>
        <w:t>Recent investments include the tripling of capacity for WESTON</w:t>
      </w:r>
      <w:r>
        <w:rPr>
          <w:rFonts w:ascii="Calibri" w:hAnsi="Calibri" w:cs="Calibri"/>
          <w:color w:val="000000"/>
          <w:szCs w:val="22"/>
          <w:lang w:val="en-GB"/>
        </w:rPr>
        <w:t>®</w:t>
      </w:r>
      <w:r>
        <w:rPr>
          <w:rFonts w:asciiTheme="minorHAnsi" w:hAnsiTheme="minorHAnsi" w:cs="Arial"/>
        </w:rPr>
        <w:t xml:space="preserve"> 705 at Morgantown, WV, USA; expansion of specialty additives in Catenoy, France and capacity expansions at our joint ventures in </w:t>
      </w:r>
      <w:r w:rsidR="002C7207">
        <w:rPr>
          <w:rFonts w:asciiTheme="minorHAnsi" w:hAnsiTheme="minorHAnsi" w:cs="Arial"/>
        </w:rPr>
        <w:t xml:space="preserve">the Middle East &amp; South Korea. </w:t>
      </w:r>
      <w:r>
        <w:rPr>
          <w:rFonts w:asciiTheme="minorHAnsi" w:hAnsiTheme="minorHAnsi" w:cs="Arial"/>
        </w:rPr>
        <w:t>Besides asset</w:t>
      </w:r>
      <w:r w:rsidR="005A70A3">
        <w:rPr>
          <w:rFonts w:asciiTheme="minorHAnsi" w:hAnsiTheme="minorHAnsi" w:cs="Arial"/>
        </w:rPr>
        <w:t>s</w:t>
      </w:r>
      <w:r>
        <w:rPr>
          <w:rFonts w:asciiTheme="minorHAnsi" w:hAnsiTheme="minorHAnsi" w:cs="Arial"/>
        </w:rPr>
        <w:t xml:space="preserve">, </w:t>
      </w:r>
      <w:r w:rsidR="002C7207">
        <w:rPr>
          <w:rFonts w:asciiTheme="minorHAnsi" w:hAnsiTheme="minorHAnsi" w:cs="Arial"/>
        </w:rPr>
        <w:t>Addivant is</w:t>
      </w:r>
      <w:r>
        <w:rPr>
          <w:rFonts w:asciiTheme="minorHAnsi" w:hAnsiTheme="minorHAnsi" w:cs="Arial"/>
        </w:rPr>
        <w:t xml:space="preserve"> making significant investments in global regulatory compliance and </w:t>
      </w:r>
      <w:r w:rsidR="002C7207">
        <w:rPr>
          <w:rFonts w:asciiTheme="minorHAnsi" w:hAnsiTheme="minorHAnsi" w:cs="Arial"/>
        </w:rPr>
        <w:t xml:space="preserve">is </w:t>
      </w:r>
      <w:r>
        <w:rPr>
          <w:rFonts w:asciiTheme="minorHAnsi" w:hAnsiTheme="minorHAnsi" w:cs="Arial"/>
        </w:rPr>
        <w:t xml:space="preserve">committed to ensure </w:t>
      </w:r>
      <w:r w:rsidR="005A70A3">
        <w:rPr>
          <w:rFonts w:asciiTheme="minorHAnsi" w:hAnsiTheme="minorHAnsi" w:cs="Arial"/>
        </w:rPr>
        <w:t xml:space="preserve">that under generally increasing </w:t>
      </w:r>
      <w:r w:rsidR="002C7207">
        <w:rPr>
          <w:rFonts w:asciiTheme="minorHAnsi" w:hAnsiTheme="minorHAnsi" w:cs="Arial"/>
        </w:rPr>
        <w:t>governmental</w:t>
      </w:r>
      <w:r w:rsidR="00E37486">
        <w:rPr>
          <w:rFonts w:asciiTheme="minorHAnsi" w:hAnsiTheme="minorHAnsi" w:cs="Arial"/>
        </w:rPr>
        <w:t xml:space="preserve"> </w:t>
      </w:r>
      <w:r w:rsidR="005A70A3">
        <w:rPr>
          <w:rFonts w:asciiTheme="minorHAnsi" w:hAnsiTheme="minorHAnsi" w:cs="Arial"/>
        </w:rPr>
        <w:t>regulatory scrutiny</w:t>
      </w:r>
      <w:r w:rsidR="000F1BC4">
        <w:rPr>
          <w:rFonts w:asciiTheme="minorHAnsi" w:hAnsiTheme="minorHAnsi" w:cs="Arial"/>
        </w:rPr>
        <w:t>,</w:t>
      </w:r>
      <w:r w:rsidR="005A70A3">
        <w:rPr>
          <w:rFonts w:asciiTheme="minorHAnsi" w:hAnsiTheme="minorHAnsi" w:cs="Arial"/>
        </w:rPr>
        <w:t xml:space="preserve"> all </w:t>
      </w:r>
      <w:r w:rsidR="002C7207">
        <w:rPr>
          <w:rFonts w:asciiTheme="minorHAnsi" w:hAnsiTheme="minorHAnsi" w:cs="Arial"/>
        </w:rPr>
        <w:t xml:space="preserve">the </w:t>
      </w:r>
      <w:r>
        <w:rPr>
          <w:rFonts w:asciiTheme="minorHAnsi" w:hAnsiTheme="minorHAnsi" w:cs="Arial"/>
        </w:rPr>
        <w:t xml:space="preserve">solutions </w:t>
      </w:r>
      <w:r w:rsidR="002C7207">
        <w:rPr>
          <w:rFonts w:asciiTheme="minorHAnsi" w:hAnsiTheme="minorHAnsi" w:cs="Arial"/>
        </w:rPr>
        <w:t xml:space="preserve">commercialized </w:t>
      </w:r>
      <w:r w:rsidR="005A70A3">
        <w:rPr>
          <w:rFonts w:asciiTheme="minorHAnsi" w:hAnsiTheme="minorHAnsi" w:cs="Arial"/>
        </w:rPr>
        <w:t xml:space="preserve">are compliant </w:t>
      </w:r>
      <w:r w:rsidR="002C7207">
        <w:rPr>
          <w:rFonts w:asciiTheme="minorHAnsi" w:hAnsiTheme="minorHAnsi" w:cs="Arial"/>
        </w:rPr>
        <w:t>with the national legislations</w:t>
      </w:r>
      <w:r w:rsidR="00B114CB" w:rsidRPr="004C4A22">
        <w:rPr>
          <w:rFonts w:asciiTheme="minorHAnsi" w:hAnsiTheme="minorHAnsi" w:cs="Arial"/>
        </w:rPr>
        <w:t>,</w:t>
      </w:r>
      <w:r w:rsidR="002C7207">
        <w:rPr>
          <w:rFonts w:asciiTheme="minorHAnsi" w:hAnsiTheme="minorHAnsi" w:cs="Arial"/>
        </w:rPr>
        <w:t xml:space="preserve"> including REAC</w:t>
      </w:r>
      <w:r w:rsidR="009E6B77">
        <w:rPr>
          <w:rFonts w:asciiTheme="minorHAnsi" w:hAnsiTheme="minorHAnsi" w:cs="Arial"/>
        </w:rPr>
        <w:t>H</w:t>
      </w:r>
      <w:r w:rsidR="002C7207">
        <w:rPr>
          <w:rFonts w:asciiTheme="minorHAnsi" w:hAnsiTheme="minorHAnsi" w:cs="Arial"/>
        </w:rPr>
        <w:t>, providing</w:t>
      </w:r>
      <w:r w:rsidR="005A70A3">
        <w:rPr>
          <w:rFonts w:asciiTheme="minorHAnsi" w:hAnsiTheme="minorHAnsi" w:cs="Arial"/>
        </w:rPr>
        <w:t xml:space="preserve"> customers the peace of mind required in </w:t>
      </w:r>
      <w:r w:rsidR="002C7207">
        <w:rPr>
          <w:rFonts w:asciiTheme="minorHAnsi" w:hAnsiTheme="minorHAnsi" w:cs="Arial"/>
        </w:rPr>
        <w:t>an increasingly complex world.</w:t>
      </w:r>
    </w:p>
    <w:p w14:paraId="56DD8990" w14:textId="77777777" w:rsidR="001E743F" w:rsidRPr="004D7CC9" w:rsidRDefault="001E743F" w:rsidP="00076024">
      <w:pPr>
        <w:rPr>
          <w:rFonts w:asciiTheme="minorHAnsi" w:hAnsiTheme="minorHAnsi" w:cs="Arial"/>
        </w:rPr>
      </w:pPr>
    </w:p>
    <w:p w14:paraId="0BF33CD2" w14:textId="77777777" w:rsidR="001E743F" w:rsidRPr="004D7CC9" w:rsidRDefault="001E743F" w:rsidP="00076024">
      <w:pPr>
        <w:rPr>
          <w:rFonts w:asciiTheme="minorHAnsi" w:hAnsiTheme="minorHAnsi" w:cs="Arial"/>
        </w:rPr>
      </w:pPr>
      <w:r w:rsidRPr="004D7CC9">
        <w:rPr>
          <w:rFonts w:asciiTheme="minorHAnsi" w:hAnsiTheme="minorHAnsi" w:cs="Arial"/>
        </w:rPr>
        <w:t xml:space="preserve">Products </w:t>
      </w:r>
      <w:r w:rsidR="002C25A0">
        <w:rPr>
          <w:rFonts w:asciiTheme="minorHAnsi" w:hAnsiTheme="minorHAnsi" w:cs="Arial"/>
        </w:rPr>
        <w:t>presented at</w:t>
      </w:r>
      <w:r w:rsidRPr="004D7CC9">
        <w:rPr>
          <w:rFonts w:asciiTheme="minorHAnsi" w:hAnsiTheme="minorHAnsi" w:cs="Arial"/>
        </w:rPr>
        <w:t xml:space="preserve"> K 201</w:t>
      </w:r>
      <w:r w:rsidR="00241F93" w:rsidRPr="004D7CC9">
        <w:rPr>
          <w:rFonts w:asciiTheme="minorHAnsi" w:hAnsiTheme="minorHAnsi" w:cs="Arial"/>
        </w:rPr>
        <w:t>6</w:t>
      </w:r>
      <w:r w:rsidRPr="004D7CC9">
        <w:rPr>
          <w:rFonts w:asciiTheme="minorHAnsi" w:hAnsiTheme="minorHAnsi" w:cs="Arial"/>
        </w:rPr>
        <w:t xml:space="preserve"> will include new solutions from our advantaged platforms</w:t>
      </w:r>
      <w:r w:rsidR="00694DC6" w:rsidRPr="004D7CC9">
        <w:rPr>
          <w:rFonts w:asciiTheme="minorHAnsi" w:hAnsiTheme="minorHAnsi" w:cs="Arial"/>
        </w:rPr>
        <w:t xml:space="preserve"> which </w:t>
      </w:r>
      <w:r w:rsidR="00B114CB" w:rsidRPr="004C4A22">
        <w:rPr>
          <w:rFonts w:asciiTheme="minorHAnsi" w:hAnsiTheme="minorHAnsi" w:cs="Arial"/>
        </w:rPr>
        <w:t>are</w:t>
      </w:r>
      <w:r w:rsidR="00B114CB" w:rsidRPr="00B114CB">
        <w:rPr>
          <w:rFonts w:asciiTheme="minorHAnsi" w:hAnsiTheme="minorHAnsi" w:cs="Arial"/>
          <w:color w:val="FF0000"/>
        </w:rPr>
        <w:t xml:space="preserve"> </w:t>
      </w:r>
      <w:r w:rsidR="00694DC6" w:rsidRPr="004D7CC9">
        <w:rPr>
          <w:rFonts w:asciiTheme="minorHAnsi" w:hAnsiTheme="minorHAnsi" w:cs="Arial"/>
        </w:rPr>
        <w:t xml:space="preserve">the industry’s broadest portfolio of specialty </w:t>
      </w:r>
      <w:r w:rsidR="002C25A0" w:rsidRPr="004D7CC9">
        <w:rPr>
          <w:rFonts w:asciiTheme="minorHAnsi" w:hAnsiTheme="minorHAnsi" w:cs="Arial"/>
        </w:rPr>
        <w:t>a</w:t>
      </w:r>
      <w:r w:rsidR="002C25A0">
        <w:rPr>
          <w:rFonts w:asciiTheme="minorHAnsi" w:hAnsiTheme="minorHAnsi" w:cs="Arial"/>
        </w:rPr>
        <w:t>ntioxidant</w:t>
      </w:r>
      <w:r w:rsidR="002C25A0" w:rsidRPr="004D7CC9">
        <w:rPr>
          <w:rFonts w:asciiTheme="minorHAnsi" w:hAnsiTheme="minorHAnsi" w:cs="Arial"/>
        </w:rPr>
        <w:t xml:space="preserve"> </w:t>
      </w:r>
      <w:r w:rsidR="00694DC6" w:rsidRPr="004D7CC9">
        <w:rPr>
          <w:rFonts w:asciiTheme="minorHAnsi" w:hAnsiTheme="minorHAnsi" w:cs="Arial"/>
        </w:rPr>
        <w:t>solutions</w:t>
      </w:r>
      <w:r w:rsidRPr="004D7CC9">
        <w:rPr>
          <w:rFonts w:asciiTheme="minorHAnsi" w:hAnsiTheme="minorHAnsi" w:cs="Arial"/>
        </w:rPr>
        <w:t xml:space="preserve">: ANOX® and LOWINOX® phenolic antioxidants; ALKANOX®, WESTON® and ULTRANOX® phosphite antioxidants; OCTAMINE® and NAUGARD® amines; NAUGARD® thioesters; ANOX® and NDB® blends; LOWILITE® light stabilizers; </w:t>
      </w:r>
      <w:r w:rsidR="002C25A0">
        <w:rPr>
          <w:rFonts w:asciiTheme="minorHAnsi" w:hAnsiTheme="minorHAnsi" w:cs="Arial"/>
        </w:rPr>
        <w:t xml:space="preserve">but also </w:t>
      </w:r>
      <w:r w:rsidRPr="004D7CC9">
        <w:rPr>
          <w:rFonts w:asciiTheme="minorHAnsi" w:hAnsiTheme="minorHAnsi" w:cs="Arial"/>
        </w:rPr>
        <w:t>POLYBOND® and ROYALTUF® polymer modifiers; NAUGARD® polymerization inhibitors; and NAUGARD® rubber chemicals and intermediates.</w:t>
      </w:r>
    </w:p>
    <w:p w14:paraId="0D710029" w14:textId="77777777" w:rsidR="0019002F" w:rsidRPr="004D7CC9" w:rsidRDefault="0019002F" w:rsidP="00076024">
      <w:pPr>
        <w:rPr>
          <w:rFonts w:asciiTheme="minorHAnsi" w:eastAsia="Times New Roman" w:hAnsiTheme="minorHAnsi" w:cs="Arial"/>
          <w:b/>
          <w:bCs/>
          <w:sz w:val="22"/>
          <w:szCs w:val="22"/>
        </w:rPr>
      </w:pPr>
    </w:p>
    <w:p w14:paraId="431FDD64" w14:textId="77777777" w:rsidR="009467EB" w:rsidRPr="004D7CC9" w:rsidRDefault="009467EB" w:rsidP="00076024">
      <w:pPr>
        <w:rPr>
          <w:rFonts w:asciiTheme="minorHAnsi" w:eastAsia="Times New Roman" w:hAnsiTheme="minorHAnsi" w:cs="Arial"/>
          <w:b/>
          <w:bCs/>
          <w:sz w:val="22"/>
          <w:szCs w:val="22"/>
        </w:rPr>
      </w:pPr>
    </w:p>
    <w:p w14:paraId="387D1D85" w14:textId="77777777" w:rsidR="00065F5D" w:rsidRPr="00A41A91" w:rsidRDefault="00065F5D" w:rsidP="00065F5D">
      <w:pPr>
        <w:rPr>
          <w:rFonts w:asciiTheme="minorHAnsi" w:eastAsia="Times New Roman" w:hAnsiTheme="minorHAnsi" w:cs="Arial"/>
          <w:szCs w:val="22"/>
        </w:rPr>
      </w:pPr>
      <w:r w:rsidRPr="00A41A91">
        <w:rPr>
          <w:rFonts w:asciiTheme="minorHAnsi" w:eastAsia="Times New Roman" w:hAnsiTheme="minorHAnsi" w:cs="Arial"/>
          <w:b/>
          <w:bCs/>
          <w:szCs w:val="22"/>
        </w:rPr>
        <w:t>About Addivant</w:t>
      </w:r>
    </w:p>
    <w:p w14:paraId="2A2AE141" w14:textId="77777777" w:rsidR="00A41A91" w:rsidRPr="00F60228" w:rsidRDefault="00A41A91" w:rsidP="00A41A91">
      <w:pPr>
        <w:jc w:val="both"/>
      </w:pPr>
      <w:r w:rsidRPr="00F60228">
        <w:t xml:space="preserve">Addivant™ is an innovator in the field of polymer additives, developing customized solutions that provide customers enhanced application performance, safe handling, and reduction in cost of use. The company is recognized industry-wide for its extensive portfolio of specialty additives including antioxidants, light stabilizers, rubber additives, polymer modifiers, metal deactivators, polymerization inhibitors and intermediates. Addivant is an international company, with 11 plants on five continents, as well as research, manufacturing and sales facilities around the globe. Addivant maintains its global headquarters in Connecticut, USA with regional headquarters in: Al Jubail, Saudi Arabia, Basel, Switzerland, and Shanghai, China. Addivant is an independent portfolio company of SK Capital. Visit </w:t>
      </w:r>
      <w:hyperlink r:id="rId7" w:history="1">
        <w:r w:rsidRPr="00F60228">
          <w:rPr>
            <w:rStyle w:val="Hyperlink"/>
          </w:rPr>
          <w:t>www.addivant.com</w:t>
        </w:r>
      </w:hyperlink>
      <w:r w:rsidRPr="00F60228">
        <w:t xml:space="preserve"> for more information.</w:t>
      </w:r>
    </w:p>
    <w:p w14:paraId="2E1CAB0B" w14:textId="77777777" w:rsidR="00065F5D" w:rsidRDefault="00065F5D" w:rsidP="00065F5D">
      <w:pPr>
        <w:rPr>
          <w:rFonts w:asciiTheme="minorHAnsi" w:eastAsia="Times New Roman" w:hAnsiTheme="minorHAnsi" w:cs="Arial"/>
          <w:sz w:val="22"/>
          <w:szCs w:val="22"/>
        </w:rPr>
      </w:pPr>
    </w:p>
    <w:p w14:paraId="6CC8A412" w14:textId="77777777" w:rsidR="00A41A91" w:rsidRPr="004D7CC9" w:rsidRDefault="00A41A91" w:rsidP="00065F5D">
      <w:pPr>
        <w:rPr>
          <w:rFonts w:asciiTheme="minorHAnsi" w:eastAsia="Times New Roman" w:hAnsiTheme="minorHAnsi" w:cs="Arial"/>
          <w:b/>
          <w:bCs/>
          <w:sz w:val="22"/>
          <w:szCs w:val="22"/>
        </w:rPr>
      </w:pPr>
    </w:p>
    <w:p w14:paraId="1CDA8AFB" w14:textId="77777777" w:rsidR="00065F5D" w:rsidRPr="00A41A91" w:rsidRDefault="00065F5D" w:rsidP="00065F5D">
      <w:pPr>
        <w:rPr>
          <w:rFonts w:asciiTheme="minorHAnsi" w:eastAsia="Times New Roman" w:hAnsiTheme="minorHAnsi" w:cs="Arial"/>
          <w:szCs w:val="22"/>
        </w:rPr>
      </w:pPr>
      <w:r w:rsidRPr="00A41A91">
        <w:rPr>
          <w:rFonts w:asciiTheme="minorHAnsi" w:eastAsia="Times New Roman" w:hAnsiTheme="minorHAnsi" w:cs="Arial"/>
          <w:b/>
          <w:bCs/>
          <w:szCs w:val="22"/>
        </w:rPr>
        <w:t>About SK Capital</w:t>
      </w:r>
    </w:p>
    <w:p w14:paraId="6BB083E9" w14:textId="77777777" w:rsidR="00A41A91" w:rsidRPr="00353E69" w:rsidRDefault="00A41A91" w:rsidP="00A41A91">
      <w:pPr>
        <w:jc w:val="both"/>
        <w:rPr>
          <w:rFonts w:cs="Arial"/>
        </w:rPr>
      </w:pPr>
      <w:r w:rsidRPr="00353E69">
        <w:rPr>
          <w:rFonts w:cs="Arial"/>
        </w:rPr>
        <w:t>SK Capital is a private investment firm with a disciplined focus on the specialty materials, chemicals and healthcare sectors. The firm’s purpose is to build strong and growing businesses that create substantial long-term economic value. SK utilizes its industry, operating and investment experience to identify opportunities to transform businesses into higher performing organizations with improved strategic positioning, growth and profitability as well as lower operating risk.  SK Capital’s portfolio companies generate revenues of approximately $8 billion annually and employ approximately 9,000 people. The firm currently manages more than $1.5 billion of committed capital.</w:t>
      </w:r>
      <w:r w:rsidRPr="00353E69">
        <w:t xml:space="preserve"> </w:t>
      </w:r>
      <w:r w:rsidRPr="00F60228">
        <w:t xml:space="preserve">Visit </w:t>
      </w:r>
      <w:hyperlink r:id="rId8" w:history="1">
        <w:r w:rsidRPr="00F60228">
          <w:rPr>
            <w:rStyle w:val="Hyperlink"/>
          </w:rPr>
          <w:t>www.skcapitalpartners.com</w:t>
        </w:r>
      </w:hyperlink>
      <w:r w:rsidRPr="00F60228">
        <w:t xml:space="preserve"> for more information.</w:t>
      </w:r>
    </w:p>
    <w:p w14:paraId="6D85A3DE" w14:textId="77777777" w:rsidR="00A531AC" w:rsidRPr="004D7CC9" w:rsidRDefault="00A531AC" w:rsidP="00A531AC">
      <w:pPr>
        <w:rPr>
          <w:rFonts w:asciiTheme="minorHAnsi" w:eastAsia="Times New Roman" w:hAnsiTheme="minorHAnsi" w:cs="Arial"/>
          <w:sz w:val="22"/>
          <w:szCs w:val="22"/>
        </w:rPr>
      </w:pPr>
      <w:r w:rsidRPr="004D7CC9">
        <w:rPr>
          <w:rFonts w:asciiTheme="minorHAnsi" w:eastAsia="Times New Roman" w:hAnsiTheme="minorHAnsi" w:cs="Arial"/>
          <w:sz w:val="22"/>
          <w:szCs w:val="22"/>
        </w:rPr>
        <w:lastRenderedPageBreak/>
        <w:br/>
      </w:r>
      <w:r w:rsidR="00245878" w:rsidRPr="004D7CC9">
        <w:rPr>
          <w:rFonts w:asciiTheme="minorHAnsi" w:hAnsiTheme="minorHAnsi" w:cs="Arial"/>
        </w:rPr>
        <w:t>ANOX</w:t>
      </w:r>
      <w:r w:rsidR="00245878" w:rsidRPr="004D7CC9">
        <w:rPr>
          <w:rFonts w:asciiTheme="minorHAnsi" w:hAnsiTheme="minorHAnsi" w:cs="Arial"/>
          <w:vertAlign w:val="superscript"/>
        </w:rPr>
        <w:t>®</w:t>
      </w:r>
      <w:r w:rsidR="00245878" w:rsidRPr="004D7CC9">
        <w:rPr>
          <w:rFonts w:asciiTheme="minorHAnsi" w:hAnsiTheme="minorHAnsi" w:cs="Arial"/>
        </w:rPr>
        <w:t>, ALKANOX</w:t>
      </w:r>
      <w:r w:rsidR="00245878" w:rsidRPr="004D7CC9">
        <w:rPr>
          <w:rFonts w:asciiTheme="minorHAnsi" w:hAnsiTheme="minorHAnsi" w:cs="Arial"/>
          <w:vertAlign w:val="superscript"/>
        </w:rPr>
        <w:t>®</w:t>
      </w:r>
      <w:r w:rsidR="00245878" w:rsidRPr="004D7CC9">
        <w:rPr>
          <w:rFonts w:asciiTheme="minorHAnsi" w:hAnsiTheme="minorHAnsi" w:cs="Arial"/>
        </w:rPr>
        <w:t xml:space="preserve">, </w:t>
      </w:r>
      <w:r w:rsidR="003610E7" w:rsidRPr="004D7CC9">
        <w:rPr>
          <w:rFonts w:asciiTheme="minorHAnsi" w:hAnsiTheme="minorHAnsi" w:cs="Arial"/>
        </w:rPr>
        <w:t>LOWILITE</w:t>
      </w:r>
      <w:r w:rsidR="003610E7" w:rsidRPr="004D7CC9">
        <w:rPr>
          <w:rFonts w:asciiTheme="minorHAnsi" w:hAnsiTheme="minorHAnsi" w:cs="Arial"/>
          <w:vertAlign w:val="superscript"/>
        </w:rPr>
        <w:t>®</w:t>
      </w:r>
      <w:r w:rsidR="003610E7" w:rsidRPr="004D7CC9">
        <w:rPr>
          <w:rFonts w:asciiTheme="minorHAnsi" w:hAnsiTheme="minorHAnsi" w:cs="Arial"/>
        </w:rPr>
        <w:t>, LOWINOX</w:t>
      </w:r>
      <w:r w:rsidR="003610E7" w:rsidRPr="004D7CC9">
        <w:rPr>
          <w:rFonts w:asciiTheme="minorHAnsi" w:hAnsiTheme="minorHAnsi" w:cs="Arial"/>
          <w:vertAlign w:val="superscript"/>
        </w:rPr>
        <w:t>®</w:t>
      </w:r>
      <w:r w:rsidR="003610E7" w:rsidRPr="004D7CC9">
        <w:rPr>
          <w:rFonts w:asciiTheme="minorHAnsi" w:hAnsiTheme="minorHAnsi" w:cs="Arial"/>
        </w:rPr>
        <w:t>, NAUGARD</w:t>
      </w:r>
      <w:r w:rsidR="003610E7" w:rsidRPr="004D7CC9">
        <w:rPr>
          <w:rFonts w:asciiTheme="minorHAnsi" w:hAnsiTheme="minorHAnsi" w:cs="Arial"/>
          <w:vertAlign w:val="superscript"/>
        </w:rPr>
        <w:t>®</w:t>
      </w:r>
      <w:r w:rsidR="003610E7" w:rsidRPr="004D7CC9">
        <w:rPr>
          <w:rFonts w:asciiTheme="minorHAnsi" w:hAnsiTheme="minorHAnsi" w:cs="Arial"/>
        </w:rPr>
        <w:t>, NDB</w:t>
      </w:r>
      <w:r w:rsidR="003610E7" w:rsidRPr="004D7CC9">
        <w:rPr>
          <w:rFonts w:asciiTheme="minorHAnsi" w:hAnsiTheme="minorHAnsi" w:cs="Arial"/>
          <w:vertAlign w:val="superscript"/>
        </w:rPr>
        <w:t>®</w:t>
      </w:r>
      <w:r w:rsidR="003610E7" w:rsidRPr="004D7CC9">
        <w:rPr>
          <w:rFonts w:asciiTheme="minorHAnsi" w:hAnsiTheme="minorHAnsi" w:cs="Arial"/>
        </w:rPr>
        <w:t>, OCTAMINE</w:t>
      </w:r>
      <w:r w:rsidR="003610E7" w:rsidRPr="004D7CC9">
        <w:rPr>
          <w:rFonts w:asciiTheme="minorHAnsi" w:hAnsiTheme="minorHAnsi" w:cs="Arial"/>
          <w:vertAlign w:val="superscript"/>
        </w:rPr>
        <w:t>®</w:t>
      </w:r>
      <w:r w:rsidR="003610E7" w:rsidRPr="004D7CC9">
        <w:rPr>
          <w:rFonts w:asciiTheme="minorHAnsi" w:hAnsiTheme="minorHAnsi" w:cs="Arial"/>
        </w:rPr>
        <w:t>, POLYBOND</w:t>
      </w:r>
      <w:r w:rsidR="003610E7" w:rsidRPr="004D7CC9">
        <w:rPr>
          <w:rFonts w:asciiTheme="minorHAnsi" w:hAnsiTheme="minorHAnsi" w:cs="Arial"/>
          <w:vertAlign w:val="superscript"/>
        </w:rPr>
        <w:t>®</w:t>
      </w:r>
      <w:r w:rsidR="003610E7" w:rsidRPr="004D7CC9">
        <w:rPr>
          <w:rFonts w:asciiTheme="minorHAnsi" w:hAnsiTheme="minorHAnsi" w:cs="Arial"/>
        </w:rPr>
        <w:t>, ROYALTUF</w:t>
      </w:r>
      <w:r w:rsidR="003610E7" w:rsidRPr="004D7CC9">
        <w:rPr>
          <w:rFonts w:asciiTheme="minorHAnsi" w:hAnsiTheme="minorHAnsi" w:cs="Arial"/>
          <w:vertAlign w:val="superscript"/>
        </w:rPr>
        <w:t>®</w:t>
      </w:r>
      <w:r w:rsidR="003610E7" w:rsidRPr="004D7CC9">
        <w:rPr>
          <w:rFonts w:asciiTheme="minorHAnsi" w:hAnsiTheme="minorHAnsi" w:cs="Arial"/>
        </w:rPr>
        <w:t>, ULTRANOX</w:t>
      </w:r>
      <w:r w:rsidR="003610E7" w:rsidRPr="004D7CC9">
        <w:rPr>
          <w:rFonts w:asciiTheme="minorHAnsi" w:hAnsiTheme="minorHAnsi" w:cs="Arial"/>
          <w:vertAlign w:val="superscript"/>
        </w:rPr>
        <w:t>®</w:t>
      </w:r>
      <w:r w:rsidR="003610E7" w:rsidRPr="004D7CC9">
        <w:rPr>
          <w:rFonts w:asciiTheme="minorHAnsi" w:hAnsiTheme="minorHAnsi" w:cs="Arial"/>
        </w:rPr>
        <w:t xml:space="preserve"> and </w:t>
      </w:r>
      <w:r w:rsidR="00245878" w:rsidRPr="004D7CC9">
        <w:rPr>
          <w:rFonts w:asciiTheme="minorHAnsi" w:hAnsiTheme="minorHAnsi" w:cs="Arial"/>
        </w:rPr>
        <w:t>WESTON</w:t>
      </w:r>
      <w:r w:rsidR="00245878" w:rsidRPr="004D7CC9">
        <w:rPr>
          <w:rFonts w:asciiTheme="minorHAnsi" w:hAnsiTheme="minorHAnsi" w:cs="Arial"/>
          <w:vertAlign w:val="superscript"/>
        </w:rPr>
        <w:t>®</w:t>
      </w:r>
      <w:r w:rsidR="003610E7" w:rsidRPr="004D7CC9">
        <w:rPr>
          <w:rFonts w:asciiTheme="minorHAnsi" w:hAnsiTheme="minorHAnsi" w:cs="Arial"/>
        </w:rPr>
        <w:t xml:space="preserve"> </w:t>
      </w:r>
      <w:r w:rsidRPr="004D7CC9">
        <w:rPr>
          <w:rFonts w:asciiTheme="minorHAnsi" w:eastAsia="Times New Roman" w:hAnsiTheme="minorHAnsi" w:cs="Arial"/>
          <w:sz w:val="22"/>
          <w:szCs w:val="22"/>
        </w:rPr>
        <w:t>are brand names of Addivant</w:t>
      </w:r>
      <w:r w:rsidRPr="004D7CC9">
        <w:rPr>
          <w:rFonts w:asciiTheme="minorHAnsi" w:eastAsia="Times New Roman" w:hAnsiTheme="minorHAnsi" w:cs="Arial"/>
          <w:sz w:val="22"/>
          <w:szCs w:val="22"/>
          <w:vertAlign w:val="superscript"/>
        </w:rPr>
        <w:t>TM</w:t>
      </w:r>
      <w:r w:rsidRPr="004D7CC9">
        <w:rPr>
          <w:rFonts w:asciiTheme="minorHAnsi" w:eastAsia="Times New Roman" w:hAnsiTheme="minorHAnsi" w:cs="Arial"/>
          <w:sz w:val="22"/>
          <w:szCs w:val="22"/>
        </w:rPr>
        <w:t>.</w:t>
      </w:r>
    </w:p>
    <w:p w14:paraId="3AEC800C" w14:textId="77777777" w:rsidR="00A531AC" w:rsidRPr="004D7CC9" w:rsidRDefault="00A531AC" w:rsidP="00A531AC">
      <w:pPr>
        <w:jc w:val="center"/>
        <w:rPr>
          <w:rFonts w:asciiTheme="minorHAnsi" w:hAnsiTheme="minorHAnsi" w:cs="Arial"/>
          <w:sz w:val="22"/>
          <w:szCs w:val="22"/>
        </w:rPr>
      </w:pPr>
    </w:p>
    <w:p w14:paraId="1DF924B4" w14:textId="77777777" w:rsidR="00A531AC" w:rsidRPr="004D7CC9" w:rsidRDefault="00A531AC" w:rsidP="00A531AC">
      <w:pPr>
        <w:jc w:val="center"/>
        <w:rPr>
          <w:rFonts w:asciiTheme="minorHAnsi" w:hAnsiTheme="minorHAnsi" w:cs="Arial"/>
          <w:sz w:val="22"/>
          <w:szCs w:val="22"/>
        </w:rPr>
      </w:pPr>
      <w:r w:rsidRPr="004D7CC9">
        <w:rPr>
          <w:rFonts w:asciiTheme="minorHAnsi" w:hAnsiTheme="minorHAnsi" w:cs="Arial"/>
          <w:sz w:val="22"/>
          <w:szCs w:val="22"/>
        </w:rPr>
        <w:t>###</w:t>
      </w:r>
    </w:p>
    <w:p w14:paraId="7A01C6C8" w14:textId="77777777" w:rsidR="00583EBC" w:rsidRPr="004D7CC9" w:rsidRDefault="00583EBC" w:rsidP="00A531AC">
      <w:pPr>
        <w:jc w:val="center"/>
        <w:rPr>
          <w:rFonts w:asciiTheme="minorHAnsi" w:hAnsiTheme="minorHAnsi" w:cs="Arial"/>
          <w:sz w:val="22"/>
          <w:szCs w:val="22"/>
        </w:rPr>
      </w:pPr>
    </w:p>
    <w:p w14:paraId="3133EC1B" w14:textId="77777777" w:rsidR="00A531AC" w:rsidRPr="004D7CC9" w:rsidRDefault="00EB770E" w:rsidP="00A531AC">
      <w:pPr>
        <w:rPr>
          <w:rFonts w:asciiTheme="minorHAnsi" w:hAnsiTheme="minorHAnsi" w:cs="Arial"/>
          <w:sz w:val="22"/>
          <w:szCs w:val="22"/>
        </w:rPr>
      </w:pPr>
      <w:r w:rsidRPr="004D7CC9">
        <w:rPr>
          <w:rFonts w:asciiTheme="minorHAnsi" w:hAnsiTheme="minorHAnsi" w:cs="Arial"/>
          <w:sz w:val="22"/>
          <w:szCs w:val="22"/>
        </w:rPr>
        <w:t>ENDS</w:t>
      </w:r>
    </w:p>
    <w:p w14:paraId="2FF58E9E" w14:textId="77777777" w:rsidR="00583EBC" w:rsidRDefault="00583EBC" w:rsidP="00A531AC">
      <w:pPr>
        <w:rPr>
          <w:rFonts w:ascii="Arial" w:hAnsi="Arial" w:cs="Arial"/>
          <w:sz w:val="22"/>
          <w:szCs w:val="22"/>
        </w:rPr>
      </w:pPr>
    </w:p>
    <w:p w14:paraId="7A6D0FD2" w14:textId="77777777" w:rsidR="00BE4314" w:rsidRDefault="00BE4314" w:rsidP="00A531AC">
      <w:pPr>
        <w:rPr>
          <w:rFonts w:ascii="Arial" w:hAnsi="Arial" w:cs="Arial"/>
          <w:sz w:val="22"/>
          <w:szCs w:val="22"/>
        </w:rPr>
      </w:pPr>
    </w:p>
    <w:p w14:paraId="4504F5FB" w14:textId="77777777" w:rsidR="00BE4314" w:rsidRDefault="00BE4314" w:rsidP="00A531AC">
      <w:pPr>
        <w:rPr>
          <w:rFonts w:ascii="Arial" w:hAnsi="Arial" w:cs="Arial"/>
          <w:sz w:val="22"/>
          <w:szCs w:val="22"/>
        </w:rPr>
      </w:pPr>
    </w:p>
    <w:p w14:paraId="6A5D806A" w14:textId="77777777" w:rsidR="00BE4314" w:rsidRDefault="00BE4314" w:rsidP="00A531AC">
      <w:pPr>
        <w:rPr>
          <w:rFonts w:ascii="Arial" w:hAnsi="Arial" w:cs="Arial"/>
          <w:sz w:val="22"/>
          <w:szCs w:val="22"/>
        </w:rPr>
      </w:pPr>
    </w:p>
    <w:p w14:paraId="2014415F" w14:textId="77777777" w:rsidR="00583EBC" w:rsidRPr="00A531AC" w:rsidRDefault="00BF2E83" w:rsidP="00A531A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441C8B57" wp14:editId="161A5A6E">
                <wp:simplePos x="0" y="0"/>
                <wp:positionH relativeFrom="column">
                  <wp:posOffset>2724150</wp:posOffset>
                </wp:positionH>
                <wp:positionV relativeFrom="paragraph">
                  <wp:posOffset>247650</wp:posOffset>
                </wp:positionV>
                <wp:extent cx="3648075" cy="145732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45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E2D002" w14:textId="77777777" w:rsidR="001A3EBC" w:rsidRDefault="00F85223" w:rsidP="001A3EBC">
                            <w:r>
                              <w:rPr>
                                <w:rFonts w:ascii="Gotham-Book" w:hAnsi="Gotham-Book" w:cs="Gotham-Book"/>
                                <w:sz w:val="22"/>
                                <w:szCs w:val="22"/>
                              </w:rPr>
                              <w:t xml:space="preserve">One of </w:t>
                            </w:r>
                            <w:r w:rsidR="002B6770">
                              <w:rPr>
                                <w:rFonts w:ascii="Gotham-Book" w:hAnsi="Gotham-Book" w:cs="Gotham-Book"/>
                                <w:sz w:val="22"/>
                                <w:szCs w:val="22"/>
                              </w:rPr>
                              <w:t xml:space="preserve">Addivant’s </w:t>
                            </w:r>
                            <w:r w:rsidR="00FD6F16">
                              <w:rPr>
                                <w:rFonts w:ascii="Gotham-Book" w:hAnsi="Gotham-Book" w:cs="Gotham-Book"/>
                                <w:sz w:val="22"/>
                                <w:szCs w:val="22"/>
                              </w:rPr>
                              <w:t>S</w:t>
                            </w:r>
                            <w:r w:rsidR="002B6770">
                              <w:rPr>
                                <w:rFonts w:ascii="Gotham-Book" w:hAnsi="Gotham-Book" w:cs="Gotham-Book"/>
                                <w:sz w:val="22"/>
                                <w:szCs w:val="22"/>
                              </w:rPr>
                              <w:t>olution</w:t>
                            </w:r>
                            <w:r>
                              <w:rPr>
                                <w:rFonts w:ascii="Gotham-Book" w:hAnsi="Gotham-Book" w:cs="Gotham-Book"/>
                                <w:sz w:val="22"/>
                                <w:szCs w:val="22"/>
                              </w:rPr>
                              <w:t>s</w:t>
                            </w:r>
                            <w:r w:rsidR="002B6770">
                              <w:rPr>
                                <w:rFonts w:ascii="Gotham-Book" w:hAnsi="Gotham-Book" w:cs="Gotham-Book"/>
                                <w:sz w:val="22"/>
                                <w:szCs w:val="22"/>
                              </w:rPr>
                              <w:t xml:space="preserve"> </w:t>
                            </w:r>
                            <w:r>
                              <w:rPr>
                                <w:rFonts w:ascii="Gotham-Book" w:hAnsi="Gotham-Book" w:cs="Gotham-Book"/>
                                <w:sz w:val="22"/>
                                <w:szCs w:val="22"/>
                              </w:rPr>
                              <w:t xml:space="preserve">to </w:t>
                            </w:r>
                            <w:r w:rsidR="00FD6F16">
                              <w:rPr>
                                <w:rFonts w:ascii="Gotham-Book" w:hAnsi="Gotham-Book" w:cs="Gotham-Book"/>
                                <w:sz w:val="22"/>
                                <w:szCs w:val="22"/>
                              </w:rPr>
                              <w:t>B</w:t>
                            </w:r>
                            <w:r w:rsidR="00F861F1">
                              <w:rPr>
                                <w:rFonts w:ascii="Gotham-Book" w:hAnsi="Gotham-Book" w:cs="Gotham-Book"/>
                                <w:sz w:val="22"/>
                                <w:szCs w:val="22"/>
                              </w:rPr>
                              <w:t>reakthrough, LOWINOX</w:t>
                            </w:r>
                            <w:r w:rsidR="00F861F1">
                              <w:rPr>
                                <w:rFonts w:ascii="Calibri" w:hAnsi="Calibri" w:cs="Gotham-Book"/>
                                <w:sz w:val="22"/>
                                <w:szCs w:val="22"/>
                              </w:rPr>
                              <w:t>®</w:t>
                            </w:r>
                            <w:r w:rsidR="00F861F1">
                              <w:rPr>
                                <w:rFonts w:ascii="Gotham-Book" w:hAnsi="Gotham-Book" w:cs="Gotham-Book"/>
                                <w:sz w:val="22"/>
                                <w:szCs w:val="22"/>
                              </w:rPr>
                              <w:t xml:space="preserve"> FAST XL, </w:t>
                            </w:r>
                            <w:r w:rsidR="002B6770">
                              <w:rPr>
                                <w:rFonts w:ascii="Gotham-Book" w:hAnsi="Gotham-Book" w:cs="Gotham-Book"/>
                                <w:sz w:val="22"/>
                                <w:szCs w:val="22"/>
                              </w:rPr>
                              <w:t xml:space="preserve">is increasing both the productivity and reliability for power cable producers enabling lower costs and greater longevity.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4FA8A879" id="_x0000_t202" coordsize="21600,21600" o:spt="202" path="m,l,21600r21600,l21600,xe">
                <v:stroke joinstyle="miter"/>
                <v:path gradientshapeok="t" o:connecttype="rect"/>
              </v:shapetype>
              <v:shape id="Text Box 4" o:spid="_x0000_s1026" type="#_x0000_t202" style="position:absolute;margin-left:214.5pt;margin-top:19.5pt;width:287.25pt;height:11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" stroked="f">
                <v:textbox>
                  <w:txbxContent>
                    <w:p w:rsidR="001A3EBC" w:rsidRDefault="00F85223" w:rsidP="001A3EBC">
                      <w:r>
                        <w:rPr>
                          <w:rFonts w:ascii="Gotham-Book" w:hAnsi="Gotham-Book" w:cs="Gotham-Book"/>
                          <w:sz w:val="22"/>
                          <w:szCs w:val="22"/>
                        </w:rPr>
                        <w:t xml:space="preserve">One of </w:t>
                      </w:r>
                      <w:r w:rsidR="002B6770">
                        <w:rPr>
                          <w:rFonts w:ascii="Gotham-Book" w:hAnsi="Gotham-Book" w:cs="Gotham-Book"/>
                          <w:sz w:val="22"/>
                          <w:szCs w:val="22"/>
                        </w:rPr>
                        <w:t xml:space="preserve">Addivant’s </w:t>
                      </w:r>
                      <w:r w:rsidR="00FD6F16">
                        <w:rPr>
                          <w:rFonts w:ascii="Gotham-Book" w:hAnsi="Gotham-Book" w:cs="Gotham-Book"/>
                          <w:sz w:val="22"/>
                          <w:szCs w:val="22"/>
                        </w:rPr>
                        <w:t>S</w:t>
                      </w:r>
                      <w:r w:rsidR="002B6770">
                        <w:rPr>
                          <w:rFonts w:ascii="Gotham-Book" w:hAnsi="Gotham-Book" w:cs="Gotham-Book"/>
                          <w:sz w:val="22"/>
                          <w:szCs w:val="22"/>
                        </w:rPr>
                        <w:t>olution</w:t>
                      </w:r>
                      <w:r>
                        <w:rPr>
                          <w:rFonts w:ascii="Gotham-Book" w:hAnsi="Gotham-Book" w:cs="Gotham-Book"/>
                          <w:sz w:val="22"/>
                          <w:szCs w:val="22"/>
                        </w:rPr>
                        <w:t>s</w:t>
                      </w:r>
                      <w:r w:rsidR="002B6770">
                        <w:rPr>
                          <w:rFonts w:ascii="Gotham-Book" w:hAnsi="Gotham-Book" w:cs="Gotham-Book"/>
                          <w:sz w:val="22"/>
                          <w:szCs w:val="22"/>
                        </w:rPr>
                        <w:t xml:space="preserve"> </w:t>
                      </w:r>
                      <w:r>
                        <w:rPr>
                          <w:rFonts w:ascii="Gotham-Book" w:hAnsi="Gotham-Book" w:cs="Gotham-Book"/>
                          <w:sz w:val="22"/>
                          <w:szCs w:val="22"/>
                        </w:rPr>
                        <w:t xml:space="preserve">to </w:t>
                      </w:r>
                      <w:r w:rsidR="00FD6F16">
                        <w:rPr>
                          <w:rFonts w:ascii="Gotham-Book" w:hAnsi="Gotham-Book" w:cs="Gotham-Book"/>
                          <w:sz w:val="22"/>
                          <w:szCs w:val="22"/>
                        </w:rPr>
                        <w:t>B</w:t>
                      </w:r>
                      <w:r w:rsidR="00F861F1">
                        <w:rPr>
                          <w:rFonts w:ascii="Gotham-Book" w:hAnsi="Gotham-Book" w:cs="Gotham-Book"/>
                          <w:sz w:val="22"/>
                          <w:szCs w:val="22"/>
                        </w:rPr>
                        <w:t>reakthrough, LOWINOX</w:t>
                      </w:r>
                      <w:r w:rsidR="00F861F1">
                        <w:rPr>
                          <w:rFonts w:ascii="Calibri" w:hAnsi="Calibri" w:cs="Gotham-Book"/>
                          <w:sz w:val="22"/>
                          <w:szCs w:val="22"/>
                        </w:rPr>
                        <w:t>®</w:t>
                      </w:r>
                      <w:r w:rsidR="00F861F1">
                        <w:rPr>
                          <w:rFonts w:ascii="Gotham-Book" w:hAnsi="Gotham-Book" w:cs="Gotham-Book"/>
                          <w:sz w:val="22"/>
                          <w:szCs w:val="22"/>
                        </w:rPr>
                        <w:t xml:space="preserve"> FAST XL, </w:t>
                      </w:r>
                      <w:r w:rsidR="002B6770">
                        <w:rPr>
                          <w:rFonts w:ascii="Gotham-Book" w:hAnsi="Gotham-Book" w:cs="Gotham-Book"/>
                          <w:sz w:val="22"/>
                          <w:szCs w:val="22"/>
                        </w:rPr>
                        <w:t xml:space="preserve">is increasing both the productivity and reliability for power cable producers enabling lower costs and greater longevity. </w:t>
                      </w:r>
                    </w:p>
                  </w:txbxContent>
                </v:textbox>
              </v:shape>
            </w:pict>
          </mc:Fallback>
        </mc:AlternateContent>
      </w:r>
      <w:r w:rsidR="001A3EBC" w:rsidRPr="001A3EBC">
        <w:rPr>
          <w:noProof/>
        </w:rPr>
        <w:t xml:space="preserve"> </w:t>
      </w:r>
      <w:r w:rsidR="002B6770" w:rsidRPr="002B677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2B6770" w:rsidRPr="002B6770">
        <w:rPr>
          <w:noProof/>
        </w:rPr>
        <w:drawing>
          <wp:inline distT="0" distB="0" distL="0" distR="0" wp14:anchorId="0C0BEEED" wp14:editId="40D9C015">
            <wp:extent cx="2243243" cy="2243243"/>
            <wp:effectExtent l="57150" t="57150" r="43180" b="43180"/>
            <wp:docPr id="3" name="Picture 3" descr="C:\IFOSTER\IAF Backup Apr 13\ADDIVANT IMAGES\WIRE CABLE\shutterstock_69845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FOSTER\IAF Backup Apr 13\ADDIVANT IMAGES\WIRE CABLE\shutterstock_698451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4256" cy="2244256"/>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inline>
        </w:drawing>
      </w:r>
    </w:p>
    <w:sectPr w:rsidR="00583EBC" w:rsidRPr="00A531AC" w:rsidSect="00041CAE">
      <w:headerReference w:type="first" r:id="rId10"/>
      <w:pgSz w:w="12240" w:h="15840"/>
      <w:pgMar w:top="1530" w:right="1440" w:bottom="108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6A14CA" w14:textId="77777777" w:rsidR="0097590E" w:rsidRDefault="0097590E" w:rsidP="00BB751E">
      <w:r>
        <w:separator/>
      </w:r>
    </w:p>
  </w:endnote>
  <w:endnote w:type="continuationSeparator" w:id="0">
    <w:p w14:paraId="2E455776" w14:textId="77777777" w:rsidR="0097590E" w:rsidRDefault="0097590E" w:rsidP="00BB7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MS Gothic">
    <w:panose1 w:val="020B0609070205080204"/>
    <w:charset w:val="80"/>
    <w:family w:val="auto"/>
    <w:pitch w:val="variable"/>
    <w:sig w:usb0="E00002FF" w:usb1="6AC7FDFB" w:usb2="08000012" w:usb3="00000000" w:csb0="0002009F" w:csb1="00000000"/>
  </w:font>
  <w:font w:name="MinionPro-Regular">
    <w:altName w:val="Arial"/>
    <w:panose1 w:val="00000000000000000000"/>
    <w:charset w:val="4D"/>
    <w:family w:val="auto"/>
    <w:notTrueType/>
    <w:pitch w:val="default"/>
    <w:sig w:usb0="00000003" w:usb1="00000000" w:usb2="00000000" w:usb3="00000000" w:csb0="00000001" w:csb1="00000000"/>
  </w:font>
  <w:font w:name="Gotham-Medium">
    <w:altName w:val="Gotham Medium"/>
    <w:panose1 w:val="00000000000000000000"/>
    <w:charset w:val="4D"/>
    <w:family w:val="auto"/>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PMingLiU">
    <w:panose1 w:val="02020500000000000000"/>
    <w:charset w:val="88"/>
    <w:family w:val="auto"/>
    <w:pitch w:val="variable"/>
    <w:sig w:usb0="A00002FF" w:usb1="28CFFCFA" w:usb2="00000016" w:usb3="00000000" w:csb0="00100001" w:csb1="00000000"/>
  </w:font>
  <w:font w:name="Gotham-Book">
    <w:altName w:val="Arial"/>
    <w:panose1 w:val="00000000000000000000"/>
    <w:charset w:val="00"/>
    <w:family w:val="swiss"/>
    <w:notTrueType/>
    <w:pitch w:val="default"/>
    <w:sig w:usb0="00000003" w:usb1="00000000" w:usb2="00000000" w:usb3="00000000" w:csb0="00000001" w:csb1="00000000"/>
  </w:font>
  <w:font w:name="宋体">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ED957F" w14:textId="77777777" w:rsidR="0097590E" w:rsidRDefault="0097590E" w:rsidP="00BB751E">
      <w:r>
        <w:separator/>
      </w:r>
    </w:p>
  </w:footnote>
  <w:footnote w:type="continuationSeparator" w:id="0">
    <w:p w14:paraId="4E847054" w14:textId="77777777" w:rsidR="0097590E" w:rsidRDefault="0097590E" w:rsidP="00BB75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F2BBD" w14:textId="77777777" w:rsidR="00A65520" w:rsidRPr="00E264CA" w:rsidRDefault="00A65520" w:rsidP="00A65520">
    <w:pPr>
      <w:pStyle w:val="BasicParagraph"/>
      <w:spacing w:line="220" w:lineRule="atLeast"/>
      <w:ind w:left="6480" w:firstLine="720"/>
      <w:rPr>
        <w:rStyle w:val="CompanyNameMed"/>
        <w:rFonts w:asciiTheme="majorHAnsi" w:hAnsiTheme="majorHAnsi"/>
        <w:b/>
        <w:color w:val="0A498D"/>
        <w:spacing w:val="-1"/>
        <w:sz w:val="18"/>
        <w:szCs w:val="20"/>
      </w:rPr>
    </w:pPr>
    <w:r w:rsidRPr="00E264CA">
      <w:rPr>
        <w:rStyle w:val="CompanyNameMed"/>
        <w:rFonts w:asciiTheme="majorHAnsi" w:hAnsiTheme="majorHAnsi"/>
        <w:b/>
        <w:color w:val="0A498D"/>
        <w:spacing w:val="-1"/>
        <w:sz w:val="18"/>
        <w:szCs w:val="20"/>
      </w:rPr>
      <w:t xml:space="preserve">Addivant </w:t>
    </w:r>
  </w:p>
  <w:p w14:paraId="2ECDAB82" w14:textId="77777777" w:rsidR="00A65520" w:rsidRDefault="00A65520" w:rsidP="00A65520">
    <w:pPr>
      <w:pStyle w:val="BasicParagraph"/>
      <w:spacing w:line="220" w:lineRule="atLeast"/>
      <w:ind w:left="6480" w:right="-563" w:firstLine="720"/>
      <w:rPr>
        <w:rStyle w:val="CompanyNameMed"/>
        <w:rFonts w:asciiTheme="majorHAnsi" w:hAnsiTheme="majorHAnsi"/>
        <w:color w:val="0A498D"/>
        <w:spacing w:val="-1"/>
        <w:sz w:val="18"/>
        <w:szCs w:val="20"/>
      </w:rPr>
    </w:pPr>
    <w:r w:rsidRPr="00E264CA">
      <w:rPr>
        <w:rStyle w:val="CompanyNameMed"/>
        <w:rFonts w:asciiTheme="majorHAnsi" w:hAnsiTheme="majorHAnsi"/>
        <w:color w:val="0A498D"/>
        <w:spacing w:val="-1"/>
        <w:sz w:val="18"/>
        <w:szCs w:val="20"/>
      </w:rPr>
      <w:t>4 Mountainview Terrace</w:t>
    </w:r>
  </w:p>
  <w:p w14:paraId="73AB4760" w14:textId="0CDE1E0C" w:rsidR="00A65520" w:rsidRPr="00E264CA" w:rsidRDefault="00A65520" w:rsidP="00A65520">
    <w:pPr>
      <w:pStyle w:val="BasicParagraph"/>
      <w:spacing w:line="220" w:lineRule="atLeast"/>
      <w:ind w:left="7200"/>
      <w:rPr>
        <w:rStyle w:val="CompanyNameMed"/>
        <w:rFonts w:asciiTheme="majorHAnsi" w:hAnsiTheme="majorHAnsi"/>
        <w:color w:val="0A498D"/>
        <w:spacing w:val="-1"/>
        <w:sz w:val="18"/>
        <w:szCs w:val="20"/>
      </w:rPr>
    </w:pPr>
    <w:r w:rsidRPr="00E264CA">
      <w:rPr>
        <w:rStyle w:val="CompanyNameMed"/>
        <w:rFonts w:asciiTheme="majorHAnsi" w:hAnsiTheme="majorHAnsi"/>
        <w:color w:val="0A498D"/>
        <w:spacing w:val="-1"/>
        <w:sz w:val="18"/>
        <w:szCs w:val="20"/>
      </w:rPr>
      <w:t>Danbury, CT 06810 USA</w:t>
    </w:r>
  </w:p>
  <w:p w14:paraId="4B43282A" w14:textId="41646E85" w:rsidR="00D672ED" w:rsidRDefault="001D20AB" w:rsidP="00DB563F">
    <w:pPr>
      <w:pStyle w:val="Header"/>
      <w:ind w:left="-720" w:right="-8"/>
    </w:pPr>
    <w:r>
      <w:rPr>
        <w:noProof/>
      </w:rPr>
      <w:drawing>
        <wp:anchor distT="0" distB="0" distL="114300" distR="114300" simplePos="0" relativeHeight="251657728" behindDoc="0" locked="0" layoutInCell="1" allowOverlap="1" wp14:anchorId="5FF84791" wp14:editId="03A3F24A">
          <wp:simplePos x="0" y="0"/>
          <wp:positionH relativeFrom="page">
            <wp:posOffset>-221615</wp:posOffset>
          </wp:positionH>
          <wp:positionV relativeFrom="page">
            <wp:posOffset>-258445</wp:posOffset>
          </wp:positionV>
          <wp:extent cx="3020695" cy="2132965"/>
          <wp:effectExtent l="0" t="0" r="0" b="0"/>
          <wp:wrapThrough wrapText="bothSides">
            <wp:wrapPolygon edited="0">
              <wp:start x="5721" y="7138"/>
              <wp:lineTo x="5313" y="10224"/>
              <wp:lineTo x="5313" y="10610"/>
              <wp:lineTo x="8854" y="12925"/>
              <wp:lineTo x="9399" y="12925"/>
              <wp:lineTo x="15529" y="12925"/>
              <wp:lineTo x="15529" y="10224"/>
              <wp:lineTo x="16346" y="8874"/>
              <wp:lineTo x="15802" y="8488"/>
              <wp:lineTo x="7901" y="7138"/>
              <wp:lineTo x="5721" y="7138"/>
            </wp:wrapPolygon>
          </wp:wrapThrough>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3020695" cy="2132965"/>
                  </a:xfrm>
                  <a:prstGeom prst="rect">
                    <a:avLst/>
                  </a:prstGeom>
                  <a:noFill/>
                  <a:ln w="9525">
                    <a:noFill/>
                    <a:miter lim="800000"/>
                    <a:headEnd/>
                    <a:tailEnd/>
                  </a:ln>
                </pic:spPr>
              </pic:pic>
            </a:graphicData>
          </a:graphic>
        </wp:anchor>
      </w:drawing>
    </w:r>
    <w:r w:rsidR="00A65520">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669F8"/>
    <w:multiLevelType w:val="hybridMultilevel"/>
    <w:tmpl w:val="45B48BD0"/>
    <w:lvl w:ilvl="0" w:tplc="8B2E0B7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penInPublishingView" w:val="0"/>
    <w:docVar w:name="ShowStaticGuides" w:val="1"/>
  </w:docVars>
  <w:rsids>
    <w:rsidRoot w:val="001D383E"/>
    <w:rsid w:val="000057CD"/>
    <w:rsid w:val="00041CAE"/>
    <w:rsid w:val="00047CD2"/>
    <w:rsid w:val="0005663D"/>
    <w:rsid w:val="0006014B"/>
    <w:rsid w:val="00065F5D"/>
    <w:rsid w:val="00076024"/>
    <w:rsid w:val="0008034A"/>
    <w:rsid w:val="00081213"/>
    <w:rsid w:val="000B0096"/>
    <w:rsid w:val="000B5E32"/>
    <w:rsid w:val="000C52B1"/>
    <w:rsid w:val="000D22DE"/>
    <w:rsid w:val="000E37B0"/>
    <w:rsid w:val="000F1BC4"/>
    <w:rsid w:val="001314C2"/>
    <w:rsid w:val="001320D7"/>
    <w:rsid w:val="00152736"/>
    <w:rsid w:val="0015729F"/>
    <w:rsid w:val="001804A6"/>
    <w:rsid w:val="0019002F"/>
    <w:rsid w:val="001A3863"/>
    <w:rsid w:val="001A3EBC"/>
    <w:rsid w:val="001B1B7C"/>
    <w:rsid w:val="001D1931"/>
    <w:rsid w:val="001D20AB"/>
    <w:rsid w:val="001D383E"/>
    <w:rsid w:val="001E743F"/>
    <w:rsid w:val="001F06F2"/>
    <w:rsid w:val="00203BCB"/>
    <w:rsid w:val="00213415"/>
    <w:rsid w:val="00216195"/>
    <w:rsid w:val="00241F93"/>
    <w:rsid w:val="00245878"/>
    <w:rsid w:val="00256326"/>
    <w:rsid w:val="00280933"/>
    <w:rsid w:val="00292BDE"/>
    <w:rsid w:val="00296ABB"/>
    <w:rsid w:val="002A4A00"/>
    <w:rsid w:val="002A6EFC"/>
    <w:rsid w:val="002B6770"/>
    <w:rsid w:val="002C25A0"/>
    <w:rsid w:val="002C5277"/>
    <w:rsid w:val="002C7207"/>
    <w:rsid w:val="002D2BC4"/>
    <w:rsid w:val="003258DB"/>
    <w:rsid w:val="00331836"/>
    <w:rsid w:val="00342538"/>
    <w:rsid w:val="003506C9"/>
    <w:rsid w:val="003606B7"/>
    <w:rsid w:val="003610E7"/>
    <w:rsid w:val="003A17CF"/>
    <w:rsid w:val="003D5FCA"/>
    <w:rsid w:val="003E557F"/>
    <w:rsid w:val="003F07CD"/>
    <w:rsid w:val="004148D1"/>
    <w:rsid w:val="004269CB"/>
    <w:rsid w:val="00432228"/>
    <w:rsid w:val="00474114"/>
    <w:rsid w:val="004B38DD"/>
    <w:rsid w:val="004C4A22"/>
    <w:rsid w:val="004D0798"/>
    <w:rsid w:val="004D7CC9"/>
    <w:rsid w:val="004F3871"/>
    <w:rsid w:val="00515850"/>
    <w:rsid w:val="00520B30"/>
    <w:rsid w:val="00523D38"/>
    <w:rsid w:val="005422C6"/>
    <w:rsid w:val="00550999"/>
    <w:rsid w:val="00565B58"/>
    <w:rsid w:val="00583EBC"/>
    <w:rsid w:val="005A70A3"/>
    <w:rsid w:val="005B1A8F"/>
    <w:rsid w:val="005B3630"/>
    <w:rsid w:val="005C2999"/>
    <w:rsid w:val="005C763B"/>
    <w:rsid w:val="005E6F75"/>
    <w:rsid w:val="00601F4C"/>
    <w:rsid w:val="00602710"/>
    <w:rsid w:val="006255B6"/>
    <w:rsid w:val="00634420"/>
    <w:rsid w:val="006513C3"/>
    <w:rsid w:val="00652F7A"/>
    <w:rsid w:val="00657CC0"/>
    <w:rsid w:val="00661B81"/>
    <w:rsid w:val="00670FFE"/>
    <w:rsid w:val="0067313A"/>
    <w:rsid w:val="00694DC6"/>
    <w:rsid w:val="006B1760"/>
    <w:rsid w:val="006C2A9A"/>
    <w:rsid w:val="006C67D9"/>
    <w:rsid w:val="006D1BD8"/>
    <w:rsid w:val="007167A6"/>
    <w:rsid w:val="00763091"/>
    <w:rsid w:val="007814EC"/>
    <w:rsid w:val="007A20AD"/>
    <w:rsid w:val="007A76C1"/>
    <w:rsid w:val="007B4DB1"/>
    <w:rsid w:val="007C60A7"/>
    <w:rsid w:val="00815F29"/>
    <w:rsid w:val="00816221"/>
    <w:rsid w:val="0083510B"/>
    <w:rsid w:val="00842E7B"/>
    <w:rsid w:val="00854984"/>
    <w:rsid w:val="00862645"/>
    <w:rsid w:val="00865FB9"/>
    <w:rsid w:val="00885D53"/>
    <w:rsid w:val="008B6302"/>
    <w:rsid w:val="008B719F"/>
    <w:rsid w:val="008C4CCC"/>
    <w:rsid w:val="008E33D6"/>
    <w:rsid w:val="008E45D8"/>
    <w:rsid w:val="00916873"/>
    <w:rsid w:val="00931E52"/>
    <w:rsid w:val="009422BC"/>
    <w:rsid w:val="009467EB"/>
    <w:rsid w:val="00960453"/>
    <w:rsid w:val="00970127"/>
    <w:rsid w:val="0097590E"/>
    <w:rsid w:val="00996FC9"/>
    <w:rsid w:val="009A4684"/>
    <w:rsid w:val="009A72AD"/>
    <w:rsid w:val="009E6B77"/>
    <w:rsid w:val="009F256A"/>
    <w:rsid w:val="00A07816"/>
    <w:rsid w:val="00A07C61"/>
    <w:rsid w:val="00A100A9"/>
    <w:rsid w:val="00A41A91"/>
    <w:rsid w:val="00A531AC"/>
    <w:rsid w:val="00A65520"/>
    <w:rsid w:val="00A751EB"/>
    <w:rsid w:val="00A81CA4"/>
    <w:rsid w:val="00A842BA"/>
    <w:rsid w:val="00A96245"/>
    <w:rsid w:val="00AB7711"/>
    <w:rsid w:val="00B114CB"/>
    <w:rsid w:val="00B45805"/>
    <w:rsid w:val="00B46810"/>
    <w:rsid w:val="00B61FB3"/>
    <w:rsid w:val="00B77EB6"/>
    <w:rsid w:val="00B94553"/>
    <w:rsid w:val="00B96B96"/>
    <w:rsid w:val="00BA7155"/>
    <w:rsid w:val="00BB751E"/>
    <w:rsid w:val="00BD7B84"/>
    <w:rsid w:val="00BE4314"/>
    <w:rsid w:val="00BE5638"/>
    <w:rsid w:val="00BF2963"/>
    <w:rsid w:val="00BF2E83"/>
    <w:rsid w:val="00C10BAC"/>
    <w:rsid w:val="00C12E29"/>
    <w:rsid w:val="00C42289"/>
    <w:rsid w:val="00C44C86"/>
    <w:rsid w:val="00C52CB4"/>
    <w:rsid w:val="00C64DFA"/>
    <w:rsid w:val="00C66079"/>
    <w:rsid w:val="00C74E1A"/>
    <w:rsid w:val="00C81BA0"/>
    <w:rsid w:val="00C877F7"/>
    <w:rsid w:val="00CB6475"/>
    <w:rsid w:val="00CB657A"/>
    <w:rsid w:val="00CD2A5C"/>
    <w:rsid w:val="00CD7D12"/>
    <w:rsid w:val="00CE205B"/>
    <w:rsid w:val="00CF0AD2"/>
    <w:rsid w:val="00D463BE"/>
    <w:rsid w:val="00D610D8"/>
    <w:rsid w:val="00D672ED"/>
    <w:rsid w:val="00D9076E"/>
    <w:rsid w:val="00DA6A02"/>
    <w:rsid w:val="00DB3C7E"/>
    <w:rsid w:val="00DB563F"/>
    <w:rsid w:val="00E233A5"/>
    <w:rsid w:val="00E2526B"/>
    <w:rsid w:val="00E37486"/>
    <w:rsid w:val="00E6264B"/>
    <w:rsid w:val="00E86A69"/>
    <w:rsid w:val="00EB770E"/>
    <w:rsid w:val="00ED24D4"/>
    <w:rsid w:val="00EE7A38"/>
    <w:rsid w:val="00F0203A"/>
    <w:rsid w:val="00F07A2B"/>
    <w:rsid w:val="00F4070C"/>
    <w:rsid w:val="00F46749"/>
    <w:rsid w:val="00F70174"/>
    <w:rsid w:val="00F82B4F"/>
    <w:rsid w:val="00F85223"/>
    <w:rsid w:val="00F861F1"/>
    <w:rsid w:val="00F86D08"/>
    <w:rsid w:val="00FA5C36"/>
    <w:rsid w:val="00FC57EB"/>
    <w:rsid w:val="00FD16BF"/>
    <w:rsid w:val="00FD6F16"/>
    <w:rsid w:val="00FF217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C7C9B4"/>
  <w15:docId w15:val="{E3C7F244-BE8C-4A0F-B84F-6FA9EDA7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44C86"/>
    <w:rPr>
      <w:sz w:val="24"/>
      <w:szCs w:val="24"/>
    </w:rPr>
  </w:style>
  <w:style w:type="paragraph" w:styleId="Heading1">
    <w:name w:val="heading 1"/>
    <w:basedOn w:val="Normal"/>
    <w:next w:val="Normal"/>
    <w:link w:val="Heading1Char"/>
    <w:uiPriority w:val="9"/>
    <w:qFormat/>
    <w:rsid w:val="002D2BC4"/>
    <w:pPr>
      <w:keepNext/>
      <w:keepLines/>
      <w:spacing w:before="480"/>
      <w:outlineLvl w:val="0"/>
    </w:pPr>
    <w:rPr>
      <w:rFonts w:ascii="Calibri" w:eastAsia="MS Gothic" w:hAnsi="Calibri"/>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6C67D9"/>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customStyle="1" w:styleId="CompanyNameMed">
    <w:name w:val="Company Name_Med"/>
    <w:uiPriority w:val="99"/>
    <w:rsid w:val="006C67D9"/>
    <w:rPr>
      <w:rFonts w:ascii="Gotham-Medium" w:hAnsi="Gotham-Medium" w:cs="Gotham-Medium"/>
      <w:sz w:val="13"/>
      <w:szCs w:val="13"/>
    </w:rPr>
  </w:style>
  <w:style w:type="paragraph" w:styleId="Header">
    <w:name w:val="header"/>
    <w:basedOn w:val="Normal"/>
    <w:link w:val="HeaderChar"/>
    <w:uiPriority w:val="99"/>
    <w:unhideWhenUsed/>
    <w:rsid w:val="00BB751E"/>
    <w:pPr>
      <w:tabs>
        <w:tab w:val="center" w:pos="4680"/>
        <w:tab w:val="right" w:pos="9360"/>
      </w:tabs>
    </w:pPr>
  </w:style>
  <w:style w:type="character" w:customStyle="1" w:styleId="HeaderChar">
    <w:name w:val="Header Char"/>
    <w:basedOn w:val="DefaultParagraphFont"/>
    <w:link w:val="Header"/>
    <w:uiPriority w:val="99"/>
    <w:rsid w:val="00BB751E"/>
  </w:style>
  <w:style w:type="paragraph" w:styleId="Footer">
    <w:name w:val="footer"/>
    <w:basedOn w:val="Normal"/>
    <w:link w:val="FooterChar"/>
    <w:uiPriority w:val="99"/>
    <w:unhideWhenUsed/>
    <w:rsid w:val="00BB751E"/>
    <w:pPr>
      <w:tabs>
        <w:tab w:val="center" w:pos="4680"/>
        <w:tab w:val="right" w:pos="9360"/>
      </w:tabs>
    </w:pPr>
  </w:style>
  <w:style w:type="character" w:customStyle="1" w:styleId="FooterChar">
    <w:name w:val="Footer Char"/>
    <w:basedOn w:val="DefaultParagraphFont"/>
    <w:link w:val="Footer"/>
    <w:uiPriority w:val="99"/>
    <w:rsid w:val="00BB751E"/>
  </w:style>
  <w:style w:type="paragraph" w:styleId="NormalWeb">
    <w:name w:val="Normal (Web)"/>
    <w:basedOn w:val="Normal"/>
    <w:rsid w:val="00D672ED"/>
    <w:pPr>
      <w:spacing w:after="140" w:line="140" w:lineRule="atLeast"/>
      <w:jc w:val="both"/>
    </w:pPr>
    <w:rPr>
      <w:rFonts w:ascii="Times New Roman" w:eastAsia="Times New Roman" w:hAnsi="Times New Roman"/>
      <w:sz w:val="11"/>
      <w:szCs w:val="11"/>
    </w:rPr>
  </w:style>
  <w:style w:type="paragraph" w:styleId="BalloonText">
    <w:name w:val="Balloon Text"/>
    <w:basedOn w:val="Normal"/>
    <w:link w:val="BalloonTextChar"/>
    <w:uiPriority w:val="99"/>
    <w:semiHidden/>
    <w:unhideWhenUsed/>
    <w:rsid w:val="00D672ED"/>
    <w:rPr>
      <w:rFonts w:ascii="Tahoma" w:hAnsi="Tahoma" w:cs="Tahoma"/>
      <w:sz w:val="16"/>
      <w:szCs w:val="16"/>
    </w:rPr>
  </w:style>
  <w:style w:type="character" w:customStyle="1" w:styleId="BalloonTextChar">
    <w:name w:val="Balloon Text Char"/>
    <w:link w:val="BalloonText"/>
    <w:uiPriority w:val="99"/>
    <w:semiHidden/>
    <w:rsid w:val="00D672ED"/>
    <w:rPr>
      <w:rFonts w:ascii="Tahoma" w:hAnsi="Tahoma" w:cs="Tahoma"/>
      <w:sz w:val="16"/>
      <w:szCs w:val="16"/>
    </w:rPr>
  </w:style>
  <w:style w:type="character" w:customStyle="1" w:styleId="Heading1Char">
    <w:name w:val="Heading 1 Char"/>
    <w:link w:val="Heading1"/>
    <w:uiPriority w:val="9"/>
    <w:rsid w:val="002D2BC4"/>
    <w:rPr>
      <w:rFonts w:ascii="Calibri" w:eastAsia="MS Gothic" w:hAnsi="Calibri" w:cs="Times New Roman"/>
      <w:b/>
      <w:bCs/>
      <w:color w:val="365F91"/>
      <w:sz w:val="28"/>
      <w:szCs w:val="28"/>
    </w:rPr>
  </w:style>
  <w:style w:type="paragraph" w:customStyle="1" w:styleId="Default">
    <w:name w:val="Default"/>
    <w:uiPriority w:val="99"/>
    <w:rsid w:val="00EE7A38"/>
    <w:pPr>
      <w:autoSpaceDE w:val="0"/>
      <w:autoSpaceDN w:val="0"/>
      <w:adjustRightInd w:val="0"/>
    </w:pPr>
    <w:rPr>
      <w:rFonts w:ascii="Arial" w:eastAsia="PMingLiU" w:hAnsi="Arial" w:cs="Arial"/>
      <w:color w:val="000000"/>
      <w:sz w:val="24"/>
      <w:szCs w:val="24"/>
      <w:lang w:eastAsia="zh-CN"/>
    </w:rPr>
  </w:style>
  <w:style w:type="character" w:styleId="CommentReference">
    <w:name w:val="annotation reference"/>
    <w:basedOn w:val="DefaultParagraphFont"/>
    <w:uiPriority w:val="99"/>
    <w:semiHidden/>
    <w:unhideWhenUsed/>
    <w:rsid w:val="009F256A"/>
    <w:rPr>
      <w:sz w:val="16"/>
      <w:szCs w:val="16"/>
    </w:rPr>
  </w:style>
  <w:style w:type="paragraph" w:styleId="CommentText">
    <w:name w:val="annotation text"/>
    <w:basedOn w:val="Normal"/>
    <w:link w:val="CommentTextChar"/>
    <w:uiPriority w:val="99"/>
    <w:semiHidden/>
    <w:unhideWhenUsed/>
    <w:rsid w:val="009F256A"/>
    <w:rPr>
      <w:sz w:val="20"/>
      <w:szCs w:val="20"/>
    </w:rPr>
  </w:style>
  <w:style w:type="character" w:customStyle="1" w:styleId="CommentTextChar">
    <w:name w:val="Comment Text Char"/>
    <w:basedOn w:val="DefaultParagraphFont"/>
    <w:link w:val="CommentText"/>
    <w:uiPriority w:val="99"/>
    <w:semiHidden/>
    <w:rsid w:val="009F256A"/>
  </w:style>
  <w:style w:type="paragraph" w:styleId="CommentSubject">
    <w:name w:val="annotation subject"/>
    <w:basedOn w:val="CommentText"/>
    <w:next w:val="CommentText"/>
    <w:link w:val="CommentSubjectChar"/>
    <w:uiPriority w:val="99"/>
    <w:semiHidden/>
    <w:unhideWhenUsed/>
    <w:rsid w:val="009F256A"/>
    <w:rPr>
      <w:b/>
      <w:bCs/>
    </w:rPr>
  </w:style>
  <w:style w:type="character" w:customStyle="1" w:styleId="CommentSubjectChar">
    <w:name w:val="Comment Subject Char"/>
    <w:basedOn w:val="CommentTextChar"/>
    <w:link w:val="CommentSubject"/>
    <w:uiPriority w:val="99"/>
    <w:semiHidden/>
    <w:rsid w:val="009F256A"/>
    <w:rPr>
      <w:b/>
      <w:bCs/>
    </w:rPr>
  </w:style>
  <w:style w:type="paragraph" w:styleId="PlainText">
    <w:name w:val="Plain Text"/>
    <w:basedOn w:val="Normal"/>
    <w:link w:val="PlainTextChar"/>
    <w:uiPriority w:val="99"/>
    <w:unhideWhenUsed/>
    <w:rsid w:val="00E86A69"/>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rsid w:val="00E86A69"/>
    <w:rPr>
      <w:rFonts w:ascii="Calibri" w:eastAsiaTheme="minorHAnsi" w:hAnsi="Calibri" w:cstheme="minorBidi"/>
      <w:sz w:val="22"/>
      <w:szCs w:val="21"/>
      <w:lang w:val="en-GB"/>
    </w:rPr>
  </w:style>
  <w:style w:type="paragraph" w:styleId="ListParagraph">
    <w:name w:val="List Paragraph"/>
    <w:basedOn w:val="Normal"/>
    <w:uiPriority w:val="34"/>
    <w:qFormat/>
    <w:rsid w:val="00C12E29"/>
    <w:pPr>
      <w:spacing w:after="160" w:line="259" w:lineRule="auto"/>
      <w:ind w:left="720"/>
      <w:contextualSpacing/>
    </w:pPr>
    <w:rPr>
      <w:rFonts w:asciiTheme="minorHAnsi" w:eastAsiaTheme="minorHAnsi" w:hAnsiTheme="minorHAnsi" w:cstheme="minorBidi"/>
      <w:sz w:val="22"/>
      <w:szCs w:val="22"/>
      <w:lang w:val="en-GB"/>
    </w:rPr>
  </w:style>
  <w:style w:type="paragraph" w:customStyle="1" w:styleId="s2">
    <w:name w:val="s2"/>
    <w:basedOn w:val="Normal"/>
    <w:rsid w:val="007A20AD"/>
    <w:pPr>
      <w:spacing w:before="100" w:beforeAutospacing="1" w:after="100" w:afterAutospacing="1"/>
    </w:pPr>
    <w:rPr>
      <w:rFonts w:ascii="Calibri" w:eastAsiaTheme="minorHAnsi" w:hAnsi="Calibri"/>
      <w:sz w:val="22"/>
      <w:szCs w:val="22"/>
      <w:lang w:val="en-GB"/>
    </w:rPr>
  </w:style>
  <w:style w:type="character" w:customStyle="1" w:styleId="bumpedfont15">
    <w:name w:val="bumpedfont15"/>
    <w:basedOn w:val="DefaultParagraphFont"/>
    <w:rsid w:val="007A20AD"/>
  </w:style>
  <w:style w:type="paragraph" w:customStyle="1" w:styleId="s14">
    <w:name w:val="s14"/>
    <w:basedOn w:val="Normal"/>
    <w:rsid w:val="00515850"/>
    <w:pPr>
      <w:spacing w:before="100" w:beforeAutospacing="1" w:after="100" w:afterAutospacing="1"/>
    </w:pPr>
    <w:rPr>
      <w:rFonts w:ascii="Calibri" w:eastAsiaTheme="minorHAnsi" w:hAnsi="Calibri"/>
      <w:sz w:val="22"/>
      <w:szCs w:val="22"/>
      <w:lang w:val="en-GB"/>
    </w:rPr>
  </w:style>
  <w:style w:type="character" w:styleId="Hyperlink">
    <w:name w:val="Hyperlink"/>
    <w:uiPriority w:val="99"/>
    <w:unhideWhenUsed/>
    <w:rsid w:val="00A41A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71045">
      <w:bodyDiv w:val="1"/>
      <w:marLeft w:val="0"/>
      <w:marRight w:val="0"/>
      <w:marTop w:val="0"/>
      <w:marBottom w:val="0"/>
      <w:divBdr>
        <w:top w:val="none" w:sz="0" w:space="0" w:color="auto"/>
        <w:left w:val="none" w:sz="0" w:space="0" w:color="auto"/>
        <w:bottom w:val="none" w:sz="0" w:space="0" w:color="auto"/>
        <w:right w:val="none" w:sz="0" w:space="0" w:color="auto"/>
      </w:divBdr>
    </w:div>
    <w:div w:id="108624046">
      <w:bodyDiv w:val="1"/>
      <w:marLeft w:val="0"/>
      <w:marRight w:val="0"/>
      <w:marTop w:val="0"/>
      <w:marBottom w:val="0"/>
      <w:divBdr>
        <w:top w:val="none" w:sz="0" w:space="0" w:color="auto"/>
        <w:left w:val="none" w:sz="0" w:space="0" w:color="auto"/>
        <w:bottom w:val="none" w:sz="0" w:space="0" w:color="auto"/>
        <w:right w:val="none" w:sz="0" w:space="0" w:color="auto"/>
      </w:divBdr>
    </w:div>
    <w:div w:id="446657612">
      <w:bodyDiv w:val="1"/>
      <w:marLeft w:val="0"/>
      <w:marRight w:val="0"/>
      <w:marTop w:val="0"/>
      <w:marBottom w:val="0"/>
      <w:divBdr>
        <w:top w:val="none" w:sz="0" w:space="0" w:color="auto"/>
        <w:left w:val="none" w:sz="0" w:space="0" w:color="auto"/>
        <w:bottom w:val="none" w:sz="0" w:space="0" w:color="auto"/>
        <w:right w:val="none" w:sz="0" w:space="0" w:color="auto"/>
      </w:divBdr>
    </w:div>
    <w:div w:id="468599477">
      <w:bodyDiv w:val="1"/>
      <w:marLeft w:val="0"/>
      <w:marRight w:val="0"/>
      <w:marTop w:val="0"/>
      <w:marBottom w:val="0"/>
      <w:divBdr>
        <w:top w:val="none" w:sz="0" w:space="0" w:color="auto"/>
        <w:left w:val="none" w:sz="0" w:space="0" w:color="auto"/>
        <w:bottom w:val="none" w:sz="0" w:space="0" w:color="auto"/>
        <w:right w:val="none" w:sz="0" w:space="0" w:color="auto"/>
      </w:divBdr>
    </w:div>
    <w:div w:id="630942638">
      <w:bodyDiv w:val="1"/>
      <w:marLeft w:val="0"/>
      <w:marRight w:val="0"/>
      <w:marTop w:val="0"/>
      <w:marBottom w:val="0"/>
      <w:divBdr>
        <w:top w:val="none" w:sz="0" w:space="0" w:color="auto"/>
        <w:left w:val="none" w:sz="0" w:space="0" w:color="auto"/>
        <w:bottom w:val="none" w:sz="0" w:space="0" w:color="auto"/>
        <w:right w:val="none" w:sz="0" w:space="0" w:color="auto"/>
      </w:divBdr>
    </w:div>
    <w:div w:id="646134183">
      <w:bodyDiv w:val="1"/>
      <w:marLeft w:val="0"/>
      <w:marRight w:val="0"/>
      <w:marTop w:val="0"/>
      <w:marBottom w:val="0"/>
      <w:divBdr>
        <w:top w:val="none" w:sz="0" w:space="0" w:color="auto"/>
        <w:left w:val="none" w:sz="0" w:space="0" w:color="auto"/>
        <w:bottom w:val="none" w:sz="0" w:space="0" w:color="auto"/>
        <w:right w:val="none" w:sz="0" w:space="0" w:color="auto"/>
      </w:divBdr>
    </w:div>
    <w:div w:id="866913438">
      <w:bodyDiv w:val="1"/>
      <w:marLeft w:val="0"/>
      <w:marRight w:val="0"/>
      <w:marTop w:val="0"/>
      <w:marBottom w:val="0"/>
      <w:divBdr>
        <w:top w:val="none" w:sz="0" w:space="0" w:color="auto"/>
        <w:left w:val="none" w:sz="0" w:space="0" w:color="auto"/>
        <w:bottom w:val="none" w:sz="0" w:space="0" w:color="auto"/>
        <w:right w:val="none" w:sz="0" w:space="0" w:color="auto"/>
      </w:divBdr>
    </w:div>
    <w:div w:id="1193811175">
      <w:bodyDiv w:val="1"/>
      <w:marLeft w:val="0"/>
      <w:marRight w:val="0"/>
      <w:marTop w:val="0"/>
      <w:marBottom w:val="0"/>
      <w:divBdr>
        <w:top w:val="none" w:sz="0" w:space="0" w:color="auto"/>
        <w:left w:val="none" w:sz="0" w:space="0" w:color="auto"/>
        <w:bottom w:val="none" w:sz="0" w:space="0" w:color="auto"/>
        <w:right w:val="none" w:sz="0" w:space="0" w:color="auto"/>
      </w:divBdr>
    </w:div>
    <w:div w:id="1321277904">
      <w:bodyDiv w:val="1"/>
      <w:marLeft w:val="0"/>
      <w:marRight w:val="0"/>
      <w:marTop w:val="0"/>
      <w:marBottom w:val="0"/>
      <w:divBdr>
        <w:top w:val="none" w:sz="0" w:space="0" w:color="auto"/>
        <w:left w:val="none" w:sz="0" w:space="0" w:color="auto"/>
        <w:bottom w:val="none" w:sz="0" w:space="0" w:color="auto"/>
        <w:right w:val="none" w:sz="0" w:space="0" w:color="auto"/>
      </w:divBdr>
    </w:div>
    <w:div w:id="1347517788">
      <w:bodyDiv w:val="1"/>
      <w:marLeft w:val="0"/>
      <w:marRight w:val="0"/>
      <w:marTop w:val="0"/>
      <w:marBottom w:val="0"/>
      <w:divBdr>
        <w:top w:val="none" w:sz="0" w:space="0" w:color="auto"/>
        <w:left w:val="none" w:sz="0" w:space="0" w:color="auto"/>
        <w:bottom w:val="none" w:sz="0" w:space="0" w:color="auto"/>
        <w:right w:val="none" w:sz="0" w:space="0" w:color="auto"/>
      </w:divBdr>
    </w:div>
    <w:div w:id="1519150384">
      <w:bodyDiv w:val="1"/>
      <w:marLeft w:val="0"/>
      <w:marRight w:val="0"/>
      <w:marTop w:val="0"/>
      <w:marBottom w:val="0"/>
      <w:divBdr>
        <w:top w:val="none" w:sz="0" w:space="0" w:color="auto"/>
        <w:left w:val="none" w:sz="0" w:space="0" w:color="auto"/>
        <w:bottom w:val="none" w:sz="0" w:space="0" w:color="auto"/>
        <w:right w:val="none" w:sz="0" w:space="0" w:color="auto"/>
      </w:divBdr>
    </w:div>
    <w:div w:id="1989094613">
      <w:bodyDiv w:val="1"/>
      <w:marLeft w:val="0"/>
      <w:marRight w:val="0"/>
      <w:marTop w:val="0"/>
      <w:marBottom w:val="0"/>
      <w:divBdr>
        <w:top w:val="none" w:sz="0" w:space="0" w:color="auto"/>
        <w:left w:val="none" w:sz="0" w:space="0" w:color="auto"/>
        <w:bottom w:val="none" w:sz="0" w:space="0" w:color="auto"/>
        <w:right w:val="none" w:sz="0" w:space="0" w:color="auto"/>
      </w:divBdr>
    </w:div>
    <w:div w:id="2031249982">
      <w:bodyDiv w:val="1"/>
      <w:marLeft w:val="0"/>
      <w:marRight w:val="0"/>
      <w:marTop w:val="0"/>
      <w:marBottom w:val="0"/>
      <w:divBdr>
        <w:top w:val="none" w:sz="0" w:space="0" w:color="auto"/>
        <w:left w:val="none" w:sz="0" w:space="0" w:color="auto"/>
        <w:bottom w:val="none" w:sz="0" w:space="0" w:color="auto"/>
        <w:right w:val="none" w:sz="0" w:space="0" w:color="auto"/>
      </w:divBdr>
    </w:div>
    <w:div w:id="21136225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file:///C:\Users\jki\Downloads\www.addivant.com" TargetMode="External"/><Relationship Id="rId8" Type="http://schemas.openxmlformats.org/officeDocument/2006/relationships/hyperlink" Target="http://www.skcapitalpartners.com" TargetMode="External"/><Relationship Id="rId9" Type="http://schemas.openxmlformats.org/officeDocument/2006/relationships/image" Target="media/image1.jpeg"/><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YM.MINTZ-HOKE\AppData\Local\Microsoft\Windows\Temporary%20Internet%20Files\Content.Outlook\74B17KF7\002873_01_ADD_letterhead_85x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C:\Users\KATHYM.MINTZ-HOKE\AppData\Local\Microsoft\Windows\Temporary Internet Files\Content.Outlook\74B17KF7\002873_01_ADD_letterhead_85x11.dotx</Template>
  <TotalTime>1</TotalTime>
  <Pages>3</Pages>
  <Words>865</Words>
  <Characters>4937</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Mintz &amp; Hoke</Company>
  <LinksUpToDate>false</LinksUpToDate>
  <CharactersWithSpaces>5791</CharactersWithSpaces>
  <SharedDoc>false</SharedDoc>
  <HLinks>
    <vt:vector size="6" baseType="variant">
      <vt:variant>
        <vt:i4>2228322</vt:i4>
      </vt:variant>
      <vt:variant>
        <vt:i4>0</vt:i4>
      </vt:variant>
      <vt:variant>
        <vt:i4>0</vt:i4>
      </vt:variant>
      <vt:variant>
        <vt:i4>5</vt:i4>
      </vt:variant>
      <vt:variant>
        <vt:lpwstr>http://cts.businesswire.com/ct/CT?id=smartlink&amp;div=ejaadjfhc&amp;url=http%3A%2F%2Fwww.skcapitalpartners.com&amp;esheet=50620011&amp;lan=en-US&amp;anchor=www.skcapitalpartners.com&amp;index=2&amp;md5=fad001ed0a2491e821c939ac4351d5e9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Morelli</dc:creator>
  <cp:lastModifiedBy>Priscilla Moroke</cp:lastModifiedBy>
  <cp:revision>2</cp:revision>
  <cp:lastPrinted>2013-03-04T14:46:00Z</cp:lastPrinted>
  <dcterms:created xsi:type="dcterms:W3CDTF">2016-09-19T12:00:00Z</dcterms:created>
  <dcterms:modified xsi:type="dcterms:W3CDTF">2016-09-19T12:00:00Z</dcterms:modified>
</cp:coreProperties>
</file>