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7F4C15" w14:textId="77777777" w:rsidR="00C361E3" w:rsidRPr="00C361E3" w:rsidRDefault="00000562" w:rsidP="00C361E3">
      <w:pPr>
        <w:pStyle w:val="NoSpacing"/>
        <w:jc w:val="center"/>
      </w:pPr>
      <w:bookmarkStart w:id="0" w:name="_GoBack"/>
      <w:bookmarkEnd w:id="0"/>
      <w:r>
        <w:t>PRESS RELEASE</w:t>
      </w:r>
    </w:p>
    <w:p w14:paraId="46E9231E" w14:textId="77777777" w:rsidR="00A64C15" w:rsidRDefault="00A64C15" w:rsidP="00A64C15">
      <w:pPr>
        <w:jc w:val="center"/>
        <w:rPr>
          <w:rFonts w:ascii="Arial" w:hAnsi="Arial" w:cs="Arial"/>
          <w:b/>
          <w:szCs w:val="21"/>
        </w:rPr>
      </w:pPr>
      <w:bookmarkStart w:id="1" w:name="OLE_LINK5"/>
      <w:bookmarkStart w:id="2" w:name="OLE_LINK6"/>
      <w:bookmarkStart w:id="3" w:name="OLE_LINK1"/>
      <w:bookmarkStart w:id="4" w:name="OLE_LINK7"/>
      <w:bookmarkStart w:id="5" w:name="OLE_LINK8"/>
    </w:p>
    <w:p w14:paraId="43757405" w14:textId="77777777" w:rsidR="00A64C15" w:rsidRPr="004615F5" w:rsidRDefault="00A64C15" w:rsidP="00A64C15">
      <w:pPr>
        <w:jc w:val="center"/>
        <w:rPr>
          <w:rFonts w:ascii="Arial" w:hAnsi="Arial" w:cs="Arial"/>
          <w:b/>
          <w:szCs w:val="21"/>
        </w:rPr>
      </w:pPr>
      <w:r>
        <w:rPr>
          <w:rFonts w:ascii="Arial" w:hAnsi="Arial" w:cs="Arial"/>
          <w:b/>
          <w:szCs w:val="21"/>
        </w:rPr>
        <w:t xml:space="preserve">Sungrow </w:t>
      </w:r>
      <w:r>
        <w:rPr>
          <w:rFonts w:ascii="Arial" w:hAnsi="Arial" w:cs="Arial" w:hint="eastAsia"/>
          <w:b/>
          <w:szCs w:val="21"/>
        </w:rPr>
        <w:t>releases new inverters at Renewable Energy India Expo 2016</w:t>
      </w:r>
    </w:p>
    <w:bookmarkEnd w:id="1"/>
    <w:bookmarkEnd w:id="2"/>
    <w:bookmarkEnd w:id="3"/>
    <w:bookmarkEnd w:id="4"/>
    <w:bookmarkEnd w:id="5"/>
    <w:p w14:paraId="2F521490" w14:textId="77777777" w:rsidR="00A64C15" w:rsidRDefault="00A64C15" w:rsidP="00A64C1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Bangalore, India/</w:t>
      </w:r>
      <w:r>
        <w:rPr>
          <w:rFonts w:ascii="Arial" w:hAnsi="Arial" w:cs="Arial" w:hint="eastAsia"/>
          <w:sz w:val="18"/>
          <w:szCs w:val="18"/>
        </w:rPr>
        <w:t xml:space="preserve"> Sep 8</w:t>
      </w:r>
      <w:r>
        <w:rPr>
          <w:rFonts w:ascii="Arial" w:hAnsi="Arial" w:cs="Arial"/>
          <w:sz w:val="18"/>
          <w:szCs w:val="18"/>
        </w:rPr>
        <w:t>, 2016 - Sungrow, the world‘s</w:t>
      </w:r>
      <w:r w:rsidRPr="002A6740">
        <w:rPr>
          <w:rFonts w:ascii="Arial" w:hAnsi="Arial" w:cs="Arial"/>
          <w:sz w:val="18"/>
          <w:szCs w:val="18"/>
        </w:rPr>
        <w:t xml:space="preserve"> l</w:t>
      </w:r>
      <w:r>
        <w:rPr>
          <w:rFonts w:ascii="Arial" w:hAnsi="Arial" w:cs="Arial"/>
          <w:sz w:val="18"/>
          <w:szCs w:val="18"/>
        </w:rPr>
        <w:t>argest PV inverter manufacturer release</w:t>
      </w:r>
      <w:r>
        <w:rPr>
          <w:rFonts w:ascii="Arial" w:hAnsi="Arial" w:cs="Arial" w:hint="eastAsia"/>
          <w:sz w:val="18"/>
          <w:szCs w:val="18"/>
        </w:rPr>
        <w:t>s</w:t>
      </w:r>
      <w:r>
        <w:rPr>
          <w:rFonts w:ascii="Arial" w:hAnsi="Arial" w:cs="Arial"/>
          <w:sz w:val="18"/>
          <w:szCs w:val="18"/>
        </w:rPr>
        <w:t xml:space="preserve"> new</w:t>
      </w:r>
      <w:r>
        <w:rPr>
          <w:rFonts w:ascii="Arial" w:hAnsi="Arial" w:cs="Arial" w:hint="eastAsia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inverter</w:t>
      </w:r>
      <w:r>
        <w:rPr>
          <w:rFonts w:ascii="Arial" w:hAnsi="Arial" w:cs="Arial" w:hint="eastAsia"/>
          <w:sz w:val="18"/>
          <w:szCs w:val="18"/>
        </w:rPr>
        <w:t>s</w:t>
      </w:r>
      <w:r>
        <w:rPr>
          <w:rFonts w:ascii="Arial" w:hAnsi="Arial" w:cs="Arial"/>
          <w:sz w:val="18"/>
          <w:szCs w:val="18"/>
        </w:rPr>
        <w:t xml:space="preserve"> at the </w:t>
      </w:r>
      <w:r w:rsidRPr="002A6740">
        <w:rPr>
          <w:rFonts w:ascii="Arial" w:hAnsi="Arial" w:cs="Arial"/>
          <w:sz w:val="18"/>
          <w:szCs w:val="18"/>
        </w:rPr>
        <w:t>Renewable E</w:t>
      </w:r>
      <w:r>
        <w:rPr>
          <w:rFonts w:ascii="Arial" w:hAnsi="Arial" w:cs="Arial"/>
          <w:sz w:val="18"/>
          <w:szCs w:val="18"/>
        </w:rPr>
        <w:t>nergy India Expo (REI Expo) for the emerging solar market in India</w:t>
      </w:r>
      <w:r>
        <w:rPr>
          <w:rFonts w:ascii="Arial" w:hAnsi="Arial" w:cs="Arial" w:hint="eastAsia"/>
          <w:sz w:val="18"/>
          <w:szCs w:val="18"/>
        </w:rPr>
        <w:t xml:space="preserve">. </w:t>
      </w:r>
      <w:r>
        <w:rPr>
          <w:rFonts w:ascii="Arial" w:hAnsi="Arial" w:cs="Arial"/>
          <w:sz w:val="18"/>
          <w:szCs w:val="18"/>
        </w:rPr>
        <w:t>The company showcase</w:t>
      </w:r>
      <w:r>
        <w:rPr>
          <w:rFonts w:ascii="Arial" w:hAnsi="Arial" w:cs="Arial" w:hint="eastAsia"/>
          <w:sz w:val="18"/>
          <w:szCs w:val="18"/>
        </w:rPr>
        <w:t>d</w:t>
      </w:r>
      <w:r>
        <w:rPr>
          <w:rFonts w:ascii="Arial" w:hAnsi="Arial" w:cs="Arial"/>
          <w:sz w:val="18"/>
          <w:szCs w:val="18"/>
        </w:rPr>
        <w:t xml:space="preserve"> its</w:t>
      </w:r>
      <w:r>
        <w:rPr>
          <w:rFonts w:ascii="Arial" w:hAnsi="Arial" w:cs="Arial" w:hint="eastAsia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highly efficient, newly designed</w:t>
      </w:r>
      <w:r>
        <w:rPr>
          <w:rFonts w:ascii="Arial" w:hAnsi="Arial" w:cs="Arial" w:hint="eastAsia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central inverter - SG2500 (2.5MW container solution)</w:t>
      </w:r>
      <w:r>
        <w:rPr>
          <w:rFonts w:ascii="Arial" w:hAnsi="Arial" w:cs="Arial" w:hint="eastAsia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and two string inverters, the </w:t>
      </w:r>
      <w:r w:rsidRPr="002A6740">
        <w:rPr>
          <w:rFonts w:ascii="Arial" w:hAnsi="Arial" w:cs="Arial"/>
          <w:sz w:val="18"/>
          <w:szCs w:val="18"/>
        </w:rPr>
        <w:t>1</w:t>
      </w:r>
      <w:r>
        <w:rPr>
          <w:rFonts w:ascii="Arial" w:hAnsi="Arial" w:cs="Arial"/>
          <w:sz w:val="18"/>
          <w:szCs w:val="18"/>
        </w:rPr>
        <w:t>100V-SG60KTL (60KW)</w:t>
      </w:r>
      <w:r>
        <w:rPr>
          <w:rFonts w:ascii="Arial" w:hAnsi="Arial" w:cs="Arial" w:hint="eastAsia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and the SG80KTL (80KW with big DC clamp) at their booth #3 137</w:t>
      </w:r>
      <w:r w:rsidRPr="002A6740">
        <w:rPr>
          <w:rFonts w:ascii="Arial" w:hAnsi="Arial" w:cs="Arial"/>
          <w:sz w:val="18"/>
          <w:szCs w:val="18"/>
        </w:rPr>
        <w:t>.</w:t>
      </w:r>
    </w:p>
    <w:p w14:paraId="3FA28DE4" w14:textId="77777777" w:rsidR="00A64C15" w:rsidRDefault="00A64C15" w:rsidP="00A64C15">
      <w:pPr>
        <w:jc w:val="both"/>
        <w:rPr>
          <w:rFonts w:ascii="Arial" w:hAnsi="Arial" w:cs="Arial"/>
          <w:sz w:val="18"/>
          <w:szCs w:val="18"/>
        </w:rPr>
      </w:pPr>
      <w:r w:rsidRPr="002A6740">
        <w:rPr>
          <w:rFonts w:ascii="Arial" w:hAnsi="Arial" w:cs="Arial"/>
          <w:sz w:val="18"/>
          <w:szCs w:val="18"/>
        </w:rPr>
        <w:t>Sungrow’s central inverter SG2500 is best characterized by its cost effective</w:t>
      </w:r>
      <w:r>
        <w:rPr>
          <w:rFonts w:ascii="Arial" w:hAnsi="Arial" w:cs="Arial"/>
          <w:sz w:val="18"/>
          <w:szCs w:val="18"/>
        </w:rPr>
        <w:t>ness and highly reliable con</w:t>
      </w:r>
      <w:r w:rsidRPr="002A6740">
        <w:rPr>
          <w:rFonts w:ascii="Arial" w:hAnsi="Arial" w:cs="Arial"/>
          <w:sz w:val="18"/>
          <w:szCs w:val="18"/>
        </w:rPr>
        <w:t>tainerized design</w:t>
      </w:r>
      <w:r>
        <w:rPr>
          <w:rFonts w:ascii="Arial" w:hAnsi="Arial" w:cs="Arial"/>
          <w:sz w:val="18"/>
          <w:szCs w:val="18"/>
        </w:rPr>
        <w:t>.</w:t>
      </w:r>
      <w:bookmarkStart w:id="6" w:name="OLE_LINK2"/>
      <w:r>
        <w:rPr>
          <w:rFonts w:ascii="Arial" w:hAnsi="Arial" w:cs="Arial" w:hint="eastAsia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The inverter’s 10</w:t>
      </w:r>
      <w:r>
        <w:rPr>
          <w:rFonts w:ascii="Arial" w:hAnsi="Arial" w:cs="Arial" w:hint="eastAsia"/>
          <w:sz w:val="18"/>
          <w:szCs w:val="18"/>
        </w:rPr>
        <w:t>-</w:t>
      </w:r>
      <w:r w:rsidRPr="002A6740">
        <w:rPr>
          <w:rFonts w:ascii="Arial" w:hAnsi="Arial" w:cs="Arial"/>
          <w:sz w:val="18"/>
          <w:szCs w:val="18"/>
        </w:rPr>
        <w:t>foot standardized shipping container design</w:t>
      </w:r>
      <w:r>
        <w:rPr>
          <w:rFonts w:ascii="Arial" w:hAnsi="Arial" w:cs="Arial"/>
          <w:sz w:val="18"/>
          <w:szCs w:val="18"/>
        </w:rPr>
        <w:t>,</w:t>
      </w:r>
      <w:r w:rsidRPr="002A6740">
        <w:rPr>
          <w:rFonts w:ascii="Arial" w:hAnsi="Arial" w:cs="Arial"/>
          <w:sz w:val="18"/>
          <w:szCs w:val="18"/>
        </w:rPr>
        <w:t xml:space="preserve"> enables</w:t>
      </w:r>
      <w:r>
        <w:rPr>
          <w:rFonts w:ascii="Arial" w:hAnsi="Arial" w:cs="Arial"/>
          <w:sz w:val="18"/>
          <w:szCs w:val="18"/>
        </w:rPr>
        <w:t xml:space="preserve"> the</w:t>
      </w:r>
      <w:r w:rsidRPr="002A6740">
        <w:rPr>
          <w:rFonts w:ascii="Arial" w:hAnsi="Arial" w:cs="Arial"/>
          <w:sz w:val="18"/>
          <w:szCs w:val="18"/>
        </w:rPr>
        <w:t xml:space="preserve"> SG25</w:t>
      </w:r>
      <w:r>
        <w:rPr>
          <w:rFonts w:ascii="Arial" w:hAnsi="Arial" w:cs="Arial"/>
          <w:sz w:val="18"/>
          <w:szCs w:val="18"/>
        </w:rPr>
        <w:t>00 to be easi</w:t>
      </w:r>
      <w:r>
        <w:rPr>
          <w:rFonts w:ascii="Arial" w:hAnsi="Arial" w:cs="Arial" w:hint="eastAsia"/>
          <w:sz w:val="18"/>
          <w:szCs w:val="18"/>
        </w:rPr>
        <w:t>ly deployed</w:t>
      </w:r>
      <w:r w:rsidRPr="002A6740">
        <w:rPr>
          <w:rFonts w:ascii="Arial" w:hAnsi="Arial" w:cs="Arial"/>
          <w:sz w:val="18"/>
          <w:szCs w:val="18"/>
        </w:rPr>
        <w:t>, saving install</w:t>
      </w:r>
      <w:r>
        <w:rPr>
          <w:rFonts w:ascii="Arial" w:hAnsi="Arial" w:cs="Arial"/>
          <w:sz w:val="18"/>
          <w:szCs w:val="18"/>
        </w:rPr>
        <w:t>ation time and cost</w:t>
      </w:r>
      <w:r w:rsidRPr="002A6740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 w:hint="eastAsia"/>
          <w:sz w:val="18"/>
          <w:szCs w:val="18"/>
        </w:rPr>
        <w:t xml:space="preserve"> </w:t>
      </w:r>
      <w:bookmarkEnd w:id="6"/>
      <w:r>
        <w:rPr>
          <w:rFonts w:ascii="Arial" w:hAnsi="Arial" w:cs="Arial"/>
          <w:sz w:val="18"/>
          <w:szCs w:val="18"/>
        </w:rPr>
        <w:t>With the</w:t>
      </w:r>
      <w:r w:rsidRPr="002A6740">
        <w:rPr>
          <w:rFonts w:ascii="Arial" w:hAnsi="Arial" w:cs="Arial"/>
          <w:sz w:val="18"/>
          <w:szCs w:val="18"/>
        </w:rPr>
        <w:t xml:space="preserve"> three-level topology</w:t>
      </w:r>
      <w:r>
        <w:rPr>
          <w:rFonts w:ascii="Arial" w:hAnsi="Arial" w:cs="Arial"/>
          <w:sz w:val="18"/>
          <w:szCs w:val="18"/>
        </w:rPr>
        <w:t xml:space="preserve"> design</w:t>
      </w:r>
      <w:r w:rsidRPr="002A6740">
        <w:rPr>
          <w:rFonts w:ascii="Arial" w:hAnsi="Arial" w:cs="Arial"/>
          <w:sz w:val="18"/>
          <w:szCs w:val="18"/>
        </w:rPr>
        <w:t>, maximum efficiency can reach</w:t>
      </w:r>
      <w:r>
        <w:rPr>
          <w:rFonts w:ascii="Arial" w:hAnsi="Arial" w:cs="Arial"/>
          <w:sz w:val="18"/>
          <w:szCs w:val="18"/>
        </w:rPr>
        <w:t xml:space="preserve"> up to 99%, being the highest in class</w:t>
      </w:r>
      <w:r>
        <w:rPr>
          <w:rFonts w:ascii="Arial" w:hAnsi="Arial" w:cs="Arial" w:hint="eastAsia"/>
          <w:sz w:val="18"/>
          <w:szCs w:val="18"/>
        </w:rPr>
        <w:t>.</w:t>
      </w:r>
    </w:p>
    <w:p w14:paraId="21D197B1" w14:textId="77777777" w:rsidR="00A64C15" w:rsidRDefault="00A64C15" w:rsidP="00A64C1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Sungrow also showcase</w:t>
      </w:r>
      <w:r>
        <w:rPr>
          <w:rFonts w:ascii="Arial" w:hAnsi="Arial" w:cs="Arial" w:hint="eastAsia"/>
          <w:sz w:val="18"/>
          <w:szCs w:val="18"/>
        </w:rPr>
        <w:t>d</w:t>
      </w:r>
      <w:r>
        <w:rPr>
          <w:rFonts w:ascii="Arial" w:hAnsi="Arial" w:cs="Arial"/>
          <w:sz w:val="18"/>
          <w:szCs w:val="18"/>
        </w:rPr>
        <w:t xml:space="preserve"> their</w:t>
      </w:r>
      <w:r w:rsidRPr="002A6740">
        <w:rPr>
          <w:rFonts w:ascii="Arial" w:hAnsi="Arial" w:cs="Arial"/>
          <w:sz w:val="18"/>
          <w:szCs w:val="18"/>
        </w:rPr>
        <w:t xml:space="preserve"> SG60KTL inverter (1100V)</w:t>
      </w:r>
      <w:r>
        <w:rPr>
          <w:rFonts w:ascii="Arial" w:hAnsi="Arial" w:cs="Arial"/>
          <w:sz w:val="18"/>
          <w:szCs w:val="18"/>
        </w:rPr>
        <w:t xml:space="preserve">. This 60KW string inverter </w:t>
      </w:r>
      <w:r w:rsidRPr="002A6740">
        <w:rPr>
          <w:rFonts w:ascii="Arial" w:hAnsi="Arial" w:cs="Arial"/>
          <w:sz w:val="18"/>
          <w:szCs w:val="18"/>
        </w:rPr>
        <w:t>is capable of overloading at 1.1Pn</w:t>
      </w:r>
      <w:r>
        <w:rPr>
          <w:rFonts w:ascii="Arial" w:hAnsi="Arial" w:cs="Arial" w:hint="eastAsia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for a longer time</w:t>
      </w:r>
      <w:r w:rsidRPr="002A6740">
        <w:rPr>
          <w:rFonts w:ascii="Arial" w:hAnsi="Arial" w:cs="Arial"/>
          <w:sz w:val="18"/>
          <w:szCs w:val="18"/>
        </w:rPr>
        <w:t xml:space="preserve"> with its maximum DC input arriving at 1100V. </w:t>
      </w:r>
      <w:r>
        <w:rPr>
          <w:rFonts w:ascii="Arial" w:hAnsi="Arial" w:cs="Arial"/>
          <w:sz w:val="18"/>
          <w:szCs w:val="18"/>
        </w:rPr>
        <w:t>M</w:t>
      </w:r>
      <w:r w:rsidRPr="002A6740">
        <w:rPr>
          <w:rFonts w:ascii="Arial" w:hAnsi="Arial" w:cs="Arial"/>
          <w:sz w:val="18"/>
          <w:szCs w:val="18"/>
        </w:rPr>
        <w:t>aximum DC/AC ratio reaches up to 1.4</w:t>
      </w:r>
      <w:r>
        <w:rPr>
          <w:rFonts w:ascii="Arial" w:hAnsi="Arial" w:cs="Arial"/>
          <w:sz w:val="18"/>
          <w:szCs w:val="18"/>
        </w:rPr>
        <w:t>, which is again the best in class</w:t>
      </w:r>
      <w:r w:rsidRPr="002A6740">
        <w:rPr>
          <w:rFonts w:ascii="Arial" w:hAnsi="Arial" w:cs="Arial"/>
          <w:sz w:val="18"/>
          <w:szCs w:val="18"/>
        </w:rPr>
        <w:t xml:space="preserve">. The product is designed for high power </w:t>
      </w:r>
      <w:r>
        <w:rPr>
          <w:rFonts w:ascii="Arial" w:hAnsi="Arial" w:cs="Arial"/>
          <w:sz w:val="18"/>
          <w:szCs w:val="18"/>
        </w:rPr>
        <w:t>yields with its maximum efficiency reaching up to</w:t>
      </w:r>
      <w:r w:rsidRPr="002A6740">
        <w:rPr>
          <w:rFonts w:ascii="Arial" w:hAnsi="Arial" w:cs="Arial"/>
          <w:sz w:val="18"/>
          <w:szCs w:val="18"/>
        </w:rPr>
        <w:t xml:space="preserve"> 99%.</w:t>
      </w:r>
    </w:p>
    <w:p w14:paraId="40468CCF" w14:textId="77777777" w:rsidR="00A64C15" w:rsidRDefault="00A64C15" w:rsidP="00A64C1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 w:hint="eastAsia"/>
          <w:sz w:val="18"/>
          <w:szCs w:val="18"/>
        </w:rPr>
        <w:t xml:space="preserve">Notably, </w:t>
      </w:r>
      <w:r>
        <w:rPr>
          <w:rFonts w:ascii="Arial" w:hAnsi="Arial" w:cs="Arial"/>
          <w:sz w:val="18"/>
          <w:szCs w:val="18"/>
        </w:rPr>
        <w:t xml:space="preserve">the </w:t>
      </w:r>
      <w:r>
        <w:rPr>
          <w:rFonts w:ascii="Arial" w:hAnsi="Arial" w:cs="Arial" w:hint="eastAsia"/>
          <w:sz w:val="18"/>
          <w:szCs w:val="18"/>
        </w:rPr>
        <w:t>string inverter SG80KTL (</w:t>
      </w:r>
      <w:r>
        <w:rPr>
          <w:rFonts w:ascii="Arial" w:hAnsi="Arial" w:cs="Arial"/>
          <w:sz w:val="18"/>
          <w:szCs w:val="18"/>
        </w:rPr>
        <w:t xml:space="preserve">with </w:t>
      </w:r>
      <w:r>
        <w:rPr>
          <w:rFonts w:ascii="Arial" w:hAnsi="Arial" w:cs="Arial" w:hint="eastAsia"/>
          <w:sz w:val="18"/>
          <w:szCs w:val="18"/>
        </w:rPr>
        <w:t xml:space="preserve">big DC clamp) integrates functions including string monitoring and DC fuses as well as DC/AC surge protection within its intelligent design. SG80KTL is </w:t>
      </w:r>
      <w:r>
        <w:rPr>
          <w:rFonts w:ascii="Arial" w:hAnsi="Arial" w:cs="Arial"/>
          <w:sz w:val="18"/>
          <w:szCs w:val="18"/>
        </w:rPr>
        <w:t xml:space="preserve">also designed for </w:t>
      </w:r>
      <w:r>
        <w:rPr>
          <w:rFonts w:ascii="Arial" w:hAnsi="Arial" w:cs="Arial" w:hint="eastAsia"/>
          <w:sz w:val="18"/>
          <w:szCs w:val="18"/>
        </w:rPr>
        <w:t>high</w:t>
      </w:r>
      <w:r>
        <w:rPr>
          <w:rFonts w:ascii="Arial" w:hAnsi="Arial" w:cs="Arial"/>
          <w:sz w:val="18"/>
          <w:szCs w:val="18"/>
        </w:rPr>
        <w:t>er</w:t>
      </w:r>
      <w:r>
        <w:rPr>
          <w:rFonts w:ascii="Arial" w:hAnsi="Arial" w:cs="Arial" w:hint="eastAsia"/>
          <w:sz w:val="18"/>
          <w:szCs w:val="18"/>
        </w:rPr>
        <w:t xml:space="preserve"> power yield with its max</w:t>
      </w:r>
      <w:r>
        <w:rPr>
          <w:rFonts w:ascii="Arial" w:hAnsi="Arial" w:cs="Arial"/>
          <w:sz w:val="18"/>
          <w:szCs w:val="18"/>
        </w:rPr>
        <w:t>imum</w:t>
      </w:r>
      <w:r>
        <w:rPr>
          <w:rFonts w:ascii="Arial" w:hAnsi="Arial" w:cs="Arial" w:hint="eastAsia"/>
          <w:sz w:val="18"/>
          <w:szCs w:val="18"/>
        </w:rPr>
        <w:t xml:space="preserve"> efficiency </w:t>
      </w:r>
      <w:r>
        <w:rPr>
          <w:rFonts w:ascii="Arial" w:hAnsi="Arial" w:cs="Arial"/>
          <w:sz w:val="18"/>
          <w:szCs w:val="18"/>
        </w:rPr>
        <w:t xml:space="preserve">of </w:t>
      </w:r>
      <w:r>
        <w:rPr>
          <w:rFonts w:ascii="Arial" w:hAnsi="Arial" w:cs="Arial" w:hint="eastAsia"/>
          <w:sz w:val="18"/>
          <w:szCs w:val="18"/>
        </w:rPr>
        <w:t>up to 99%.</w:t>
      </w:r>
    </w:p>
    <w:p w14:paraId="7A90F187" w14:textId="77777777" w:rsidR="00A64C15" w:rsidRDefault="00A64C15" w:rsidP="00A64C1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“</w:t>
      </w:r>
      <w:r>
        <w:rPr>
          <w:rFonts w:ascii="Arial" w:hAnsi="Arial" w:cs="Arial" w:hint="eastAsia"/>
          <w:sz w:val="18"/>
          <w:szCs w:val="18"/>
        </w:rPr>
        <w:t xml:space="preserve">Sungrow </w:t>
      </w:r>
      <w:r>
        <w:rPr>
          <w:rFonts w:ascii="Arial" w:hAnsi="Arial" w:cs="Arial"/>
          <w:sz w:val="18"/>
          <w:szCs w:val="18"/>
        </w:rPr>
        <w:t>always focuses</w:t>
      </w:r>
      <w:r>
        <w:rPr>
          <w:rFonts w:ascii="Arial" w:hAnsi="Arial" w:cs="Arial" w:hint="eastAsia"/>
          <w:sz w:val="18"/>
          <w:szCs w:val="18"/>
        </w:rPr>
        <w:t xml:space="preserve"> on technical innovation</w:t>
      </w:r>
      <w:r>
        <w:rPr>
          <w:rFonts w:ascii="Arial" w:hAnsi="Arial" w:cs="Arial"/>
          <w:sz w:val="18"/>
          <w:szCs w:val="18"/>
        </w:rPr>
        <w:t xml:space="preserve"> with an intention to </w:t>
      </w:r>
      <w:r>
        <w:rPr>
          <w:rFonts w:ascii="Arial" w:hAnsi="Arial" w:cs="Arial" w:hint="eastAsia"/>
          <w:sz w:val="18"/>
          <w:szCs w:val="18"/>
        </w:rPr>
        <w:t>offer better products and services to customers. We believe that these three new products can meet</w:t>
      </w:r>
      <w:r>
        <w:rPr>
          <w:rFonts w:ascii="Arial" w:hAnsi="Arial" w:cs="Arial"/>
          <w:sz w:val="18"/>
          <w:szCs w:val="18"/>
        </w:rPr>
        <w:t xml:space="preserve"> the </w:t>
      </w:r>
      <w:r>
        <w:rPr>
          <w:rFonts w:ascii="Arial" w:hAnsi="Arial" w:cs="Arial" w:hint="eastAsia"/>
          <w:sz w:val="18"/>
          <w:szCs w:val="18"/>
        </w:rPr>
        <w:t xml:space="preserve">demands of </w:t>
      </w:r>
      <w:r>
        <w:rPr>
          <w:rFonts w:ascii="Arial" w:hAnsi="Arial" w:cs="Arial"/>
          <w:sz w:val="18"/>
          <w:szCs w:val="18"/>
        </w:rPr>
        <w:t>s</w:t>
      </w:r>
      <w:r>
        <w:rPr>
          <w:rFonts w:ascii="Arial" w:hAnsi="Arial" w:cs="Arial" w:hint="eastAsia"/>
          <w:sz w:val="18"/>
          <w:szCs w:val="18"/>
        </w:rPr>
        <w:t>olar industry</w:t>
      </w:r>
      <w:r>
        <w:rPr>
          <w:rFonts w:ascii="Arial" w:hAnsi="Arial" w:cs="Arial"/>
          <w:sz w:val="18"/>
          <w:szCs w:val="18"/>
        </w:rPr>
        <w:t xml:space="preserve"> in India and exceed customer expectations</w:t>
      </w:r>
      <w:r>
        <w:rPr>
          <w:rFonts w:ascii="Arial" w:hAnsi="Arial" w:cs="Arial" w:hint="eastAsia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>”</w:t>
      </w:r>
      <w:r>
        <w:rPr>
          <w:rFonts w:ascii="Arial" w:hAnsi="Arial" w:cs="Arial" w:hint="eastAsia"/>
          <w:sz w:val="18"/>
          <w:szCs w:val="18"/>
        </w:rPr>
        <w:t xml:space="preserve"> said Professor Renxian Cao, President of Sungrow.</w:t>
      </w:r>
    </w:p>
    <w:p w14:paraId="1BB198E7" w14:textId="77777777" w:rsidR="00A64C15" w:rsidRPr="00FA4F32" w:rsidRDefault="00A64C15" w:rsidP="00A64C15">
      <w:pPr>
        <w:rPr>
          <w:rFonts w:ascii="Arial" w:hAnsi="Arial" w:cs="Arial"/>
          <w:b/>
          <w:sz w:val="18"/>
          <w:szCs w:val="18"/>
        </w:rPr>
      </w:pPr>
      <w:r w:rsidRPr="00FA4F32">
        <w:rPr>
          <w:rFonts w:ascii="Arial" w:hAnsi="Arial" w:cs="Arial"/>
          <w:b/>
          <w:sz w:val="18"/>
          <w:szCs w:val="18"/>
          <w:u w:val="single"/>
        </w:rPr>
        <w:t>About Sungrow</w:t>
      </w:r>
      <w:bookmarkStart w:id="7" w:name="OLE_LINK3"/>
      <w:bookmarkStart w:id="8" w:name="OLE_LINK4"/>
    </w:p>
    <w:bookmarkEnd w:id="7"/>
    <w:bookmarkEnd w:id="8"/>
    <w:p w14:paraId="07439649" w14:textId="77777777" w:rsidR="00A64C15" w:rsidRDefault="00A64C15" w:rsidP="00A64C15">
      <w:pPr>
        <w:rPr>
          <w:rFonts w:ascii="Arial" w:hAnsi="Arial" w:cs="Arial"/>
          <w:sz w:val="18"/>
          <w:szCs w:val="18"/>
          <w:lang w:val="de-DE"/>
        </w:rPr>
      </w:pPr>
      <w:r w:rsidRPr="00FA4F32">
        <w:rPr>
          <w:rFonts w:ascii="Arial" w:hAnsi="Arial" w:cs="Arial"/>
          <w:sz w:val="18"/>
          <w:szCs w:val="18"/>
          <w:lang w:val="de-DE"/>
        </w:rPr>
        <w:t>Sungrow is the world’s leading PV-in</w:t>
      </w:r>
      <w:r>
        <w:rPr>
          <w:rFonts w:ascii="Arial" w:hAnsi="Arial" w:cs="Arial"/>
          <w:sz w:val="18"/>
          <w:szCs w:val="18"/>
          <w:lang w:val="de-DE"/>
        </w:rPr>
        <w:t>verter manufacturer with over 2</w:t>
      </w:r>
      <w:r>
        <w:rPr>
          <w:rFonts w:ascii="Arial" w:hAnsi="Arial" w:cs="Arial" w:hint="eastAsia"/>
          <w:sz w:val="18"/>
          <w:szCs w:val="18"/>
          <w:lang w:val="de-DE"/>
        </w:rPr>
        <w:t>6</w:t>
      </w:r>
      <w:r w:rsidRPr="00FA4F32">
        <w:rPr>
          <w:rFonts w:ascii="Arial" w:hAnsi="Arial" w:cs="Arial"/>
          <w:sz w:val="18"/>
          <w:szCs w:val="18"/>
          <w:lang w:val="de-DE"/>
        </w:rPr>
        <w:t>GW installed globally. Founded in 1997 by the University Professor Renxian Cao, Sungrow is the global leader in research and development in solar inverters, with numerous patents and a broad product portfolio offering solutions for residential, commercial and industrial applications. With a 20-year track record of growth and success, Sungrow’s products are available in over 50 countries, and have maintained a market share of over 30% in China. In 2015, Sungrow successfully occupied a over 20% market shar</w:t>
      </w:r>
      <w:r>
        <w:rPr>
          <w:rFonts w:ascii="Arial" w:hAnsi="Arial" w:cs="Arial"/>
          <w:sz w:val="18"/>
          <w:szCs w:val="18"/>
          <w:lang w:val="de-DE"/>
        </w:rPr>
        <w:t>e in Germany. Sungrow topped</w:t>
      </w:r>
      <w:r w:rsidRPr="00FA4F32">
        <w:rPr>
          <w:rFonts w:ascii="Arial" w:hAnsi="Arial" w:cs="Arial"/>
          <w:sz w:val="18"/>
          <w:szCs w:val="18"/>
          <w:lang w:val="de-DE"/>
        </w:rPr>
        <w:t xml:space="preserve"> the world with PV inverter shipments in 2015 totaling 8.9GW. </w:t>
      </w:r>
      <w:r w:rsidRPr="003B267D">
        <w:rPr>
          <w:rFonts w:ascii="Arial" w:hAnsi="Arial" w:cs="Arial"/>
          <w:sz w:val="18"/>
          <w:szCs w:val="18"/>
          <w:lang w:val="de-DE"/>
        </w:rPr>
        <w:t>To learn more about Sungro</w:t>
      </w:r>
      <w:r>
        <w:rPr>
          <w:rFonts w:ascii="Arial" w:hAnsi="Arial" w:cs="Arial" w:hint="eastAsia"/>
          <w:sz w:val="18"/>
          <w:szCs w:val="18"/>
          <w:lang w:val="de-DE"/>
        </w:rPr>
        <w:t xml:space="preserve">, please visit </w:t>
      </w:r>
      <w:hyperlink r:id="rId6" w:history="1">
        <w:r w:rsidRPr="00711E80">
          <w:rPr>
            <w:rStyle w:val="Hyperlink"/>
            <w:rFonts w:ascii="Arial" w:hAnsi="Arial" w:cs="Arial"/>
            <w:sz w:val="18"/>
            <w:szCs w:val="18"/>
            <w:lang w:val="de-DE"/>
          </w:rPr>
          <w:t>http://en.sungrowpower.com/</w:t>
        </w:r>
      </w:hyperlink>
    </w:p>
    <w:p w14:paraId="66A9BE78" w14:textId="77777777" w:rsidR="00C361E3" w:rsidRPr="00AC5166" w:rsidRDefault="00C361E3" w:rsidP="004E25AC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sectPr w:rsidR="00C361E3" w:rsidRPr="00AC516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DFEBB0" w14:textId="77777777" w:rsidR="00F96462" w:rsidRDefault="00F96462" w:rsidP="00000562">
      <w:pPr>
        <w:spacing w:after="0" w:line="240" w:lineRule="auto"/>
      </w:pPr>
      <w:r>
        <w:separator/>
      </w:r>
    </w:p>
  </w:endnote>
  <w:endnote w:type="continuationSeparator" w:id="0">
    <w:p w14:paraId="2A15D6AE" w14:textId="77777777" w:rsidR="00F96462" w:rsidRDefault="00F96462" w:rsidP="000005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53DB44" w14:textId="77777777" w:rsidR="00F96462" w:rsidRDefault="00F96462" w:rsidP="00000562">
      <w:pPr>
        <w:spacing w:after="0" w:line="240" w:lineRule="auto"/>
      </w:pPr>
      <w:r>
        <w:separator/>
      </w:r>
    </w:p>
  </w:footnote>
  <w:footnote w:type="continuationSeparator" w:id="0">
    <w:p w14:paraId="07A15738" w14:textId="77777777" w:rsidR="00F96462" w:rsidRDefault="00F96462" w:rsidP="000005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23FF73" w14:textId="77777777" w:rsidR="00563F00" w:rsidRPr="00000562" w:rsidRDefault="00563F00" w:rsidP="00000562">
    <w:pPr>
      <w:rPr>
        <w:rFonts w:ascii="Arial" w:hAnsi="Arial" w:cs="Arial"/>
        <w:i/>
        <w:color w:val="FF0000"/>
        <w:sz w:val="20"/>
        <w:szCs w:val="20"/>
      </w:rPr>
    </w:pPr>
    <w:r w:rsidRPr="00000562">
      <w:rPr>
        <w:rFonts w:ascii="Arial" w:hAnsi="Arial" w:cs="Arial"/>
        <w:i/>
        <w:color w:val="FF0000"/>
        <w:sz w:val="20"/>
        <w:szCs w:val="20"/>
      </w:rPr>
      <w:t>For immediate release</w:t>
    </w:r>
    <w:r>
      <w:rPr>
        <w:noProof/>
        <w:lang w:eastAsia="en-GB"/>
      </w:rPr>
      <w:ptab w:relativeTo="margin" w:alignment="right" w:leader="none"/>
    </w:r>
    <w:r>
      <w:rPr>
        <w:noProof/>
        <w:lang w:val="en-US"/>
      </w:rPr>
      <w:drawing>
        <wp:inline distT="0" distB="0" distL="0" distR="0" wp14:anchorId="69568ED0" wp14:editId="38B1B69A">
          <wp:extent cx="1495425" cy="647700"/>
          <wp:effectExtent l="0" t="0" r="9525" b="0"/>
          <wp:docPr id="2" name="Picture 2" descr="Image result for sungrow power supply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mage result for sungrow power supply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0BC189" w14:textId="77777777" w:rsidR="00563F00" w:rsidRDefault="00563F0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15B"/>
    <w:rsid w:val="00000562"/>
    <w:rsid w:val="0001779D"/>
    <w:rsid w:val="00033E38"/>
    <w:rsid w:val="00042F85"/>
    <w:rsid w:val="000738E3"/>
    <w:rsid w:val="00076F4A"/>
    <w:rsid w:val="00080848"/>
    <w:rsid w:val="00087C9A"/>
    <w:rsid w:val="000A39E1"/>
    <w:rsid w:val="001B63A2"/>
    <w:rsid w:val="001D7924"/>
    <w:rsid w:val="00206C6A"/>
    <w:rsid w:val="0021594C"/>
    <w:rsid w:val="002740ED"/>
    <w:rsid w:val="00280D7D"/>
    <w:rsid w:val="002C4F44"/>
    <w:rsid w:val="00327F33"/>
    <w:rsid w:val="00345D63"/>
    <w:rsid w:val="00352C88"/>
    <w:rsid w:val="00353E1A"/>
    <w:rsid w:val="00374B04"/>
    <w:rsid w:val="00375250"/>
    <w:rsid w:val="003D29EF"/>
    <w:rsid w:val="00405ED1"/>
    <w:rsid w:val="00464606"/>
    <w:rsid w:val="004B5F53"/>
    <w:rsid w:val="004E25AC"/>
    <w:rsid w:val="00563F00"/>
    <w:rsid w:val="005A686A"/>
    <w:rsid w:val="005C6882"/>
    <w:rsid w:val="005E5417"/>
    <w:rsid w:val="00664D98"/>
    <w:rsid w:val="006724D8"/>
    <w:rsid w:val="00693CCC"/>
    <w:rsid w:val="006E3301"/>
    <w:rsid w:val="006E49AD"/>
    <w:rsid w:val="006E4C96"/>
    <w:rsid w:val="0070215B"/>
    <w:rsid w:val="0071605A"/>
    <w:rsid w:val="00731FEE"/>
    <w:rsid w:val="00776D58"/>
    <w:rsid w:val="007B20E5"/>
    <w:rsid w:val="007F1933"/>
    <w:rsid w:val="00891613"/>
    <w:rsid w:val="008A6D0D"/>
    <w:rsid w:val="008F363D"/>
    <w:rsid w:val="00982762"/>
    <w:rsid w:val="009A4867"/>
    <w:rsid w:val="009D3880"/>
    <w:rsid w:val="00A64C15"/>
    <w:rsid w:val="00A9268D"/>
    <w:rsid w:val="00AC5166"/>
    <w:rsid w:val="00AE073D"/>
    <w:rsid w:val="00B141D4"/>
    <w:rsid w:val="00B337CB"/>
    <w:rsid w:val="00B40F5E"/>
    <w:rsid w:val="00C25E34"/>
    <w:rsid w:val="00C34055"/>
    <w:rsid w:val="00C361E3"/>
    <w:rsid w:val="00C66D7D"/>
    <w:rsid w:val="00C73CC3"/>
    <w:rsid w:val="00C82BDC"/>
    <w:rsid w:val="00CB449F"/>
    <w:rsid w:val="00CD7E42"/>
    <w:rsid w:val="00CE0FA4"/>
    <w:rsid w:val="00D179F0"/>
    <w:rsid w:val="00D3542D"/>
    <w:rsid w:val="00D45B98"/>
    <w:rsid w:val="00D767E4"/>
    <w:rsid w:val="00DC1222"/>
    <w:rsid w:val="00ED00D7"/>
    <w:rsid w:val="00F0359B"/>
    <w:rsid w:val="00F278CF"/>
    <w:rsid w:val="00F473A6"/>
    <w:rsid w:val="00F96462"/>
    <w:rsid w:val="00FB5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BB3C20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374B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70215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005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0562"/>
  </w:style>
  <w:style w:type="paragraph" w:styleId="Footer">
    <w:name w:val="footer"/>
    <w:basedOn w:val="Normal"/>
    <w:link w:val="FooterChar"/>
    <w:uiPriority w:val="99"/>
    <w:unhideWhenUsed/>
    <w:rsid w:val="000005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0562"/>
  </w:style>
  <w:style w:type="paragraph" w:styleId="BalloonText">
    <w:name w:val="Balloon Text"/>
    <w:basedOn w:val="Normal"/>
    <w:link w:val="BalloonTextChar"/>
    <w:uiPriority w:val="99"/>
    <w:semiHidden/>
    <w:unhideWhenUsed/>
    <w:rsid w:val="00F035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359B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2159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1594C"/>
    <w:pPr>
      <w:widowControl w:val="0"/>
      <w:spacing w:after="0" w:line="240" w:lineRule="auto"/>
      <w:jc w:val="both"/>
    </w:pPr>
    <w:rPr>
      <w:rFonts w:eastAsiaTheme="minorEastAsia"/>
      <w:kern w:val="2"/>
      <w:sz w:val="20"/>
      <w:szCs w:val="20"/>
      <w:lang w:val="en-US" w:eastAsia="zh-CN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1594C"/>
    <w:rPr>
      <w:rFonts w:eastAsiaTheme="minorEastAsia"/>
      <w:kern w:val="2"/>
      <w:sz w:val="20"/>
      <w:szCs w:val="20"/>
      <w:lang w:val="en-US" w:eastAsia="zh-CN"/>
    </w:rPr>
  </w:style>
  <w:style w:type="paragraph" w:styleId="NoSpacing">
    <w:name w:val="No Spacing"/>
    <w:uiPriority w:val="1"/>
    <w:qFormat/>
    <w:rsid w:val="00C361E3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1D7924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character" w:styleId="Strong">
    <w:name w:val="Strong"/>
    <w:basedOn w:val="DefaultParagraphFont"/>
    <w:uiPriority w:val="22"/>
    <w:qFormat/>
    <w:rsid w:val="001D7924"/>
    <w:rPr>
      <w:b/>
      <w:bCs/>
      <w:color w:val="000000"/>
    </w:rPr>
  </w:style>
  <w:style w:type="character" w:customStyle="1" w:styleId="apple-converted-space">
    <w:name w:val="apple-converted-space"/>
    <w:basedOn w:val="DefaultParagraphFont"/>
    <w:rsid w:val="002C4F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56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08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2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228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441394">
          <w:marLeft w:val="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3913">
          <w:marLeft w:val="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975870">
              <w:marLeft w:val="0"/>
              <w:marRight w:val="0"/>
              <w:marTop w:val="31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://en.sungrowpower.com/" TargetMode="Externa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385</Words>
  <Characters>2196</Characters>
  <Application>Microsoft Macintosh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Priscilla Moroke</cp:lastModifiedBy>
  <cp:revision>2</cp:revision>
  <dcterms:created xsi:type="dcterms:W3CDTF">2016-09-08T08:17:00Z</dcterms:created>
  <dcterms:modified xsi:type="dcterms:W3CDTF">2016-09-08T08:17:00Z</dcterms:modified>
</cp:coreProperties>
</file>