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EC0EF" w14:textId="77777777" w:rsidR="004E48D8" w:rsidRDefault="007265C1" w:rsidP="00E90101">
      <w:pPr>
        <w:jc w:val="center"/>
        <w:rPr>
          <w:sz w:val="24"/>
        </w:rPr>
      </w:pPr>
      <w:bookmarkStart w:id="0" w:name="_GoBack"/>
      <w:bookmarkEnd w:id="0"/>
      <w:r>
        <w:rPr>
          <w:noProof/>
          <w:lang w:val="en-US" w:eastAsia="en-US"/>
        </w:rPr>
        <w:drawing>
          <wp:inline distT="0" distB="0" distL="0" distR="0" wp14:anchorId="75C6F0FB" wp14:editId="6C17C3CB">
            <wp:extent cx="1800225" cy="1661183"/>
            <wp:effectExtent l="0" t="0" r="0" b="0"/>
            <wp:docPr id="1" name="Picture 1" descr="C:\Users\Kelera\AppData\Local\Microsoft\Windows\INetCacheContent.Word\IGC35_officia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era\AppData\Local\Microsoft\Windows\INetCacheContent.Word\IGC35_official_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8376" cy="1668704"/>
                    </a:xfrm>
                    <a:prstGeom prst="rect">
                      <a:avLst/>
                    </a:prstGeom>
                    <a:noFill/>
                    <a:ln>
                      <a:noFill/>
                    </a:ln>
                  </pic:spPr>
                </pic:pic>
              </a:graphicData>
            </a:graphic>
          </wp:inline>
        </w:drawing>
      </w:r>
    </w:p>
    <w:p w14:paraId="133C712F" w14:textId="77777777" w:rsidR="00E90101" w:rsidRDefault="00E90101" w:rsidP="00E90101">
      <w:pPr>
        <w:jc w:val="center"/>
        <w:rPr>
          <w:b/>
          <w:sz w:val="24"/>
        </w:rPr>
      </w:pPr>
      <w:r>
        <w:rPr>
          <w:b/>
          <w:sz w:val="24"/>
        </w:rPr>
        <w:t>MEDIA RELEASE</w:t>
      </w:r>
    </w:p>
    <w:p w14:paraId="10CEE22E" w14:textId="5355E63C" w:rsidR="00E90101" w:rsidRDefault="004E48D8" w:rsidP="00E90101">
      <w:pPr>
        <w:pBdr>
          <w:bottom w:val="single" w:sz="12" w:space="1" w:color="auto"/>
        </w:pBdr>
        <w:jc w:val="center"/>
        <w:rPr>
          <w:b/>
          <w:sz w:val="24"/>
        </w:rPr>
      </w:pPr>
      <w:r>
        <w:rPr>
          <w:b/>
          <w:sz w:val="24"/>
        </w:rPr>
        <w:t xml:space="preserve">GeoHeritage and </w:t>
      </w:r>
      <w:r w:rsidR="00870E19">
        <w:rPr>
          <w:b/>
          <w:sz w:val="24"/>
        </w:rPr>
        <w:t>GeoHost</w:t>
      </w:r>
      <w:r w:rsidR="00FA3C32">
        <w:rPr>
          <w:b/>
          <w:sz w:val="24"/>
        </w:rPr>
        <w:t>: Legacy of the International Geological Congress</w:t>
      </w:r>
    </w:p>
    <w:p w14:paraId="6BC7CAD6" w14:textId="77777777" w:rsidR="00E90101" w:rsidRDefault="00E90101" w:rsidP="00E90101">
      <w:pPr>
        <w:tabs>
          <w:tab w:val="right" w:pos="9072"/>
        </w:tabs>
        <w:rPr>
          <w:b/>
        </w:rPr>
      </w:pPr>
      <w:r>
        <w:rPr>
          <w:b/>
        </w:rPr>
        <w:t>IMMEDIATE RELEASE</w:t>
      </w:r>
      <w:r>
        <w:rPr>
          <w:b/>
        </w:rPr>
        <w:tab/>
      </w:r>
      <w:r w:rsidR="00961A68">
        <w:rPr>
          <w:b/>
        </w:rPr>
        <w:t>18 August 2016</w:t>
      </w:r>
    </w:p>
    <w:p w14:paraId="6ABD628F" w14:textId="77777777" w:rsidR="00B14D8A" w:rsidRPr="00B14D8A" w:rsidRDefault="00992B6A" w:rsidP="00B14D8A">
      <w:pPr>
        <w:rPr>
          <w:i/>
        </w:rPr>
      </w:pPr>
      <w:r>
        <w:rPr>
          <w:i/>
        </w:rPr>
        <w:t>The 35</w:t>
      </w:r>
      <w:r w:rsidRPr="00992B6A">
        <w:rPr>
          <w:i/>
          <w:vertAlign w:val="superscript"/>
        </w:rPr>
        <w:t>th</w:t>
      </w:r>
      <w:r>
        <w:rPr>
          <w:i/>
        </w:rPr>
        <w:t xml:space="preserve"> International Geological Congress (IGC)</w:t>
      </w:r>
      <w:r w:rsidR="0047164E">
        <w:rPr>
          <w:i/>
        </w:rPr>
        <w:t xml:space="preserve"> is building a legacy for geoscientists all over the world – now and in the future.</w:t>
      </w:r>
      <w:r>
        <w:rPr>
          <w:i/>
        </w:rPr>
        <w:t xml:space="preserve"> </w:t>
      </w:r>
      <w:r w:rsidR="0047164E">
        <w:rPr>
          <w:i/>
        </w:rPr>
        <w:t xml:space="preserve">The congress is </w:t>
      </w:r>
      <w:r>
        <w:rPr>
          <w:i/>
        </w:rPr>
        <w:t xml:space="preserve">taking place at the Cape Town International Convention Centre </w:t>
      </w:r>
      <w:r w:rsidR="0047164E">
        <w:rPr>
          <w:i/>
        </w:rPr>
        <w:t xml:space="preserve">in South Africa </w:t>
      </w:r>
      <w:r>
        <w:rPr>
          <w:i/>
        </w:rPr>
        <w:t>from 27 August to 04 September 2016</w:t>
      </w:r>
      <w:r w:rsidR="0047164E">
        <w:rPr>
          <w:i/>
        </w:rPr>
        <w:t>.</w:t>
      </w:r>
      <w:r>
        <w:rPr>
          <w:i/>
        </w:rPr>
        <w:t xml:space="preserve"> </w:t>
      </w:r>
    </w:p>
    <w:p w14:paraId="7E7AFAA9" w14:textId="26294E44" w:rsidR="00FA3C32" w:rsidRDefault="007B29DD" w:rsidP="00E90101">
      <w:r>
        <w:t>The IGC’s legacy comprise</w:t>
      </w:r>
      <w:r w:rsidR="00D8022D">
        <w:t>s</w:t>
      </w:r>
      <w:r>
        <w:t xml:space="preserve"> of t</w:t>
      </w:r>
      <w:r w:rsidR="00992B6A">
        <w:t xml:space="preserve">wo initiatives: </w:t>
      </w:r>
      <w:r w:rsidR="004E48D8">
        <w:t xml:space="preserve">GeoHeritage and </w:t>
      </w:r>
      <w:r w:rsidR="00992B6A">
        <w:t xml:space="preserve">GeoHost. </w:t>
      </w:r>
      <w:r>
        <w:t>Both of these initiatives focus</w:t>
      </w:r>
      <w:r w:rsidR="00B70B59">
        <w:t xml:space="preserve"> mainly</w:t>
      </w:r>
      <w:r>
        <w:t xml:space="preserve"> on promoting geosciences </w:t>
      </w:r>
      <w:r w:rsidR="00D8022D">
        <w:t>withi</w:t>
      </w:r>
      <w:r w:rsidR="00B70B59">
        <w:t>n</w:t>
      </w:r>
      <w:r>
        <w:t xml:space="preserve"> the African continent. </w:t>
      </w:r>
      <w:r w:rsidR="00FC4DB1">
        <w:t xml:space="preserve">GeoHeritage showcases Africa’s amazing geological wonders to the world, while </w:t>
      </w:r>
      <w:r w:rsidR="00992B6A">
        <w:t xml:space="preserve">GeoHost </w:t>
      </w:r>
      <w:r w:rsidR="007C0919">
        <w:t>grants</w:t>
      </w:r>
      <w:r w:rsidR="00D8022D">
        <w:t xml:space="preserve"> </w:t>
      </w:r>
      <w:r w:rsidR="00992B6A">
        <w:t>geoscientists from disadvantaged backgrounds full access to the IGC</w:t>
      </w:r>
      <w:r w:rsidR="00961A68">
        <w:t>.</w:t>
      </w:r>
      <w:r w:rsidR="00FA3C32">
        <w:t xml:space="preserve"> </w:t>
      </w:r>
    </w:p>
    <w:p w14:paraId="4EEF291E" w14:textId="77777777" w:rsidR="006F72E3" w:rsidRDefault="006F72E3" w:rsidP="00E90101">
      <w:r>
        <w:rPr>
          <w:b/>
        </w:rPr>
        <w:t>GEOHERITAGE LEGACY</w:t>
      </w:r>
    </w:p>
    <w:p w14:paraId="48094A53" w14:textId="0999B8FE" w:rsidR="006F72E3" w:rsidRDefault="006F72E3" w:rsidP="006F72E3">
      <w:r>
        <w:t xml:space="preserve">In order to draw the attention of IGC delegates to the remarkable geological superlatives and </w:t>
      </w:r>
      <w:r w:rsidR="00A57587">
        <w:t xml:space="preserve">heritage of the African continent, </w:t>
      </w:r>
      <w:r>
        <w:t>a special 35</w:t>
      </w:r>
      <w:r w:rsidRPr="003D404B">
        <w:rPr>
          <w:vertAlign w:val="superscript"/>
        </w:rPr>
        <w:t>th</w:t>
      </w:r>
      <w:r>
        <w:t xml:space="preserve"> IGC commemorative </w:t>
      </w:r>
      <w:r w:rsidR="0047164E">
        <w:t xml:space="preserve">book </w:t>
      </w:r>
      <w:r>
        <w:t>titled “</w:t>
      </w:r>
      <w:r w:rsidRPr="0066453E">
        <w:rPr>
          <w:i/>
        </w:rPr>
        <w:t>Africa’s Top Geological Sites</w:t>
      </w:r>
      <w:r>
        <w:t>”</w:t>
      </w:r>
      <w:r w:rsidR="006D180D">
        <w:t xml:space="preserve"> will be available for all delegates</w:t>
      </w:r>
      <w:r w:rsidR="0047164E">
        <w:t>.</w:t>
      </w:r>
      <w:r>
        <w:t xml:space="preserve"> This </w:t>
      </w:r>
      <w:r w:rsidR="0047164E">
        <w:t>volume</w:t>
      </w:r>
      <w:r>
        <w:t>, with 44 chapters and over 50 au</w:t>
      </w:r>
      <w:r w:rsidR="00A57587">
        <w:t>thors and co-authors, is a primary GeoH</w:t>
      </w:r>
      <w:r>
        <w:t>eritage legacy project</w:t>
      </w:r>
      <w:r w:rsidR="006D180D">
        <w:t xml:space="preserve"> of the congress</w:t>
      </w:r>
      <w:r>
        <w:t xml:space="preserve">. </w:t>
      </w:r>
    </w:p>
    <w:p w14:paraId="2775379B" w14:textId="65DD6449" w:rsidR="006F72E3" w:rsidRDefault="006F72E3" w:rsidP="006F72E3">
      <w:r>
        <w:t xml:space="preserve">“The objective of this unique publication is to assist in bridging the gap between </w:t>
      </w:r>
      <w:r w:rsidR="006D180D">
        <w:t xml:space="preserve">geoheritage, </w:t>
      </w:r>
      <w:r>
        <w:t>geoscience, society and tourism” says Richard Viljoen, co-President of the IGC. “The book is also planned to act as a catalyst for the eventual establishment</w:t>
      </w:r>
      <w:r w:rsidR="00A57587">
        <w:t xml:space="preserve"> of an African Geoparks Network,” </w:t>
      </w:r>
      <w:r>
        <w:t>he continues.</w:t>
      </w:r>
    </w:p>
    <w:p w14:paraId="56E30CE6" w14:textId="77777777" w:rsidR="006F72E3" w:rsidRDefault="006F72E3" w:rsidP="006F72E3">
      <w:r>
        <w:t xml:space="preserve">A number of the sites described, </w:t>
      </w:r>
      <w:r w:rsidR="003F1EDF">
        <w:t>including</w:t>
      </w:r>
      <w:r>
        <w:t xml:space="preserve"> Table Mountain, the Vredefort Dome and the Cradle of Humankind, are in the process of being recognised as part of the United Nations Educational, Scientific and Cultural Organisation (UNESCO)’s Global Geoparks Network, which will </w:t>
      </w:r>
      <w:r w:rsidR="003F1EDF">
        <w:t xml:space="preserve">attract </w:t>
      </w:r>
      <w:r>
        <w:t xml:space="preserve">geotourism from around the world. </w:t>
      </w:r>
      <w:r w:rsidR="003F1EDF">
        <w:t xml:space="preserve">In celebration of the IGC, some </w:t>
      </w:r>
      <w:r w:rsidR="00F7213D">
        <w:t>of these sites will be captured on a special commemorative stamp collection that will be issued by the South African Post Office on 26 August 2016</w:t>
      </w:r>
      <w:r w:rsidR="00A57587">
        <w:t>.</w:t>
      </w:r>
    </w:p>
    <w:p w14:paraId="5F72BA5B" w14:textId="315C4803" w:rsidR="00F7213D" w:rsidRDefault="003F1EDF" w:rsidP="006F72E3">
      <w:r>
        <w:t>Ano</w:t>
      </w:r>
      <w:r w:rsidR="006F72E3">
        <w:t xml:space="preserve">ther </w:t>
      </w:r>
      <w:r w:rsidR="00BD1D0F">
        <w:t xml:space="preserve">unique </w:t>
      </w:r>
      <w:r w:rsidR="006F72E3">
        <w:t>publication for the IGC</w:t>
      </w:r>
      <w:r w:rsidR="00A57587">
        <w:t>,</w:t>
      </w:r>
      <w:r w:rsidR="006F72E3">
        <w:t xml:space="preserve"> titled </w:t>
      </w:r>
      <w:r w:rsidR="00F7213D">
        <w:t>“</w:t>
      </w:r>
      <w:r w:rsidR="00F7213D" w:rsidRPr="006F72E3">
        <w:rPr>
          <w:i/>
        </w:rPr>
        <w:t>The Great Mineral Fields of Africa</w:t>
      </w:r>
      <w:r w:rsidR="00F7213D">
        <w:t xml:space="preserve">”, aims to showcase the African continent’s extensive and varied mineral heritage. </w:t>
      </w:r>
      <w:r w:rsidR="004E48D8">
        <w:t>The book provides</w:t>
      </w:r>
      <w:r w:rsidR="007B5954">
        <w:t xml:space="preserve"> an overview</w:t>
      </w:r>
      <w:r w:rsidR="004E48D8">
        <w:t xml:space="preserve"> of the continent</w:t>
      </w:r>
      <w:r w:rsidR="00870E19">
        <w:t>’</w:t>
      </w:r>
      <w:r w:rsidR="004E48D8">
        <w:t xml:space="preserve">s </w:t>
      </w:r>
      <w:r w:rsidR="00DE598B">
        <w:t>unr</w:t>
      </w:r>
      <w:r w:rsidR="00870E19">
        <w:t>i</w:t>
      </w:r>
      <w:r w:rsidR="00DE598B">
        <w:t>v</w:t>
      </w:r>
      <w:r w:rsidR="00870E19">
        <w:t>a</w:t>
      </w:r>
      <w:r w:rsidR="00DE598B">
        <w:t>led mining heritage</w:t>
      </w:r>
      <w:r w:rsidR="00870E19">
        <w:t>,</w:t>
      </w:r>
      <w:r w:rsidR="00DE598B">
        <w:t xml:space="preserve"> including the Witwatersrand Basin</w:t>
      </w:r>
      <w:r w:rsidR="00870E19">
        <w:t xml:space="preserve"> (</w:t>
      </w:r>
      <w:r w:rsidR="00DE598B">
        <w:t>the world’s greatest goldfield</w:t>
      </w:r>
      <w:r w:rsidR="00870E19">
        <w:t>)</w:t>
      </w:r>
      <w:r w:rsidR="00DE598B">
        <w:t xml:space="preserve"> </w:t>
      </w:r>
      <w:r w:rsidR="00DE598B">
        <w:lastRenderedPageBreak/>
        <w:t>the Bushveld Comple</w:t>
      </w:r>
      <w:r w:rsidR="007B5954">
        <w:t>x</w:t>
      </w:r>
      <w:r w:rsidR="00870E19">
        <w:t xml:space="preserve"> (which contains</w:t>
      </w:r>
      <w:r w:rsidR="00DE598B">
        <w:t xml:space="preserve"> the world’s greatest deposits of platinum</w:t>
      </w:r>
      <w:r w:rsidR="00870E19">
        <w:t>,</w:t>
      </w:r>
      <w:r w:rsidR="00DE598B">
        <w:t xml:space="preserve"> chromium and vanadium</w:t>
      </w:r>
      <w:r w:rsidR="00870E19">
        <w:t>) and</w:t>
      </w:r>
      <w:r w:rsidR="00DE598B">
        <w:t xml:space="preserve"> the </w:t>
      </w:r>
      <w:r w:rsidR="00870E19">
        <w:t>fantastic</w:t>
      </w:r>
      <w:r w:rsidR="00DE598B">
        <w:t xml:space="preserve"> diamond deposits of Africa. </w:t>
      </w:r>
      <w:r w:rsidR="00870E19">
        <w:t>T</w:t>
      </w:r>
      <w:r w:rsidR="00DE598B">
        <w:t>he information provide</w:t>
      </w:r>
      <w:r w:rsidR="007B5954">
        <w:t>d</w:t>
      </w:r>
      <w:r w:rsidR="00DE598B">
        <w:t xml:space="preserve"> will assist in attracting future exploration and investment</w:t>
      </w:r>
      <w:r w:rsidR="00870E19">
        <w:t xml:space="preserve"> to Africa.</w:t>
      </w:r>
    </w:p>
    <w:p w14:paraId="4F6416FD" w14:textId="77777777" w:rsidR="009E3B07" w:rsidRPr="009E3B07" w:rsidRDefault="009E3B07" w:rsidP="00B56B55">
      <w:pPr>
        <w:rPr>
          <w:b/>
        </w:rPr>
      </w:pPr>
      <w:r w:rsidRPr="009E3B07">
        <w:rPr>
          <w:b/>
        </w:rPr>
        <w:t>GEOHOST LEGACY</w:t>
      </w:r>
    </w:p>
    <w:p w14:paraId="4DD2D142" w14:textId="77777777" w:rsidR="00B56B55" w:rsidRDefault="00467F76" w:rsidP="00B56B55">
      <w:r>
        <w:t>“Geo</w:t>
      </w:r>
      <w:r w:rsidR="007B29DD">
        <w:t>H</w:t>
      </w:r>
      <w:r>
        <w:t>ost is a support program</w:t>
      </w:r>
      <w:r w:rsidR="002B3AC9">
        <w:t>me;</w:t>
      </w:r>
      <w:r>
        <w:t xml:space="preserve"> </w:t>
      </w:r>
      <w:r w:rsidR="002B3AC9">
        <w:t>i</w:t>
      </w:r>
      <w:r>
        <w:t>t gives</w:t>
      </w:r>
      <w:r w:rsidR="00B56B55" w:rsidRPr="0063487E">
        <w:t xml:space="preserve"> individuals who </w:t>
      </w:r>
      <w:r w:rsidR="004E47B2">
        <w:t>are not</w:t>
      </w:r>
      <w:r w:rsidR="00B56B55" w:rsidRPr="0063487E">
        <w:t xml:space="preserve"> able to attend </w:t>
      </w:r>
      <w:r>
        <w:t>this</w:t>
      </w:r>
      <w:r w:rsidR="00B56B55" w:rsidRPr="0063487E">
        <w:t xml:space="preserve"> prestigious global conference t</w:t>
      </w:r>
      <w:r>
        <w:t xml:space="preserve">he opportunity to do so,” says Jeannette McGill, one of the global top 100 women </w:t>
      </w:r>
      <w:r w:rsidR="00041325">
        <w:t>in mining* and co-president of the IGC.</w:t>
      </w:r>
      <w:r w:rsidR="00B56B55" w:rsidRPr="0063487E">
        <w:t xml:space="preserve"> </w:t>
      </w:r>
      <w:r w:rsidR="00041325">
        <w:t>“</w:t>
      </w:r>
      <w:r w:rsidR="00B37995">
        <w:t>It is an important initiative</w:t>
      </w:r>
      <w:r>
        <w:t>,</w:t>
      </w:r>
      <w:r w:rsidR="00B56B55" w:rsidRPr="0063487E">
        <w:t xml:space="preserve"> </w:t>
      </w:r>
      <w:r w:rsidR="00345454">
        <w:t>as it allows</w:t>
      </w:r>
      <w:r w:rsidR="00B56B55" w:rsidRPr="0063487E">
        <w:t xml:space="preserve"> the </w:t>
      </w:r>
      <w:r>
        <w:t>congress</w:t>
      </w:r>
      <w:r w:rsidR="00B56B55" w:rsidRPr="0063487E">
        <w:t xml:space="preserve"> to give back to the broader geoscience community</w:t>
      </w:r>
      <w:r w:rsidR="00041325">
        <w:t xml:space="preserve">,” she continues. </w:t>
      </w:r>
    </w:p>
    <w:p w14:paraId="2BB2B9A7" w14:textId="6C5E12D2" w:rsidR="00B56B55" w:rsidRDefault="004A33C7" w:rsidP="00B56B55">
      <w:r>
        <w:t>In order to be considered for the GeoHost</w:t>
      </w:r>
      <w:r w:rsidR="00A10E4B">
        <w:t xml:space="preserve"> programme</w:t>
      </w:r>
      <w:r>
        <w:t xml:space="preserve">, applicants </w:t>
      </w:r>
      <w:r w:rsidR="00A10E4B">
        <w:t>needed to</w:t>
      </w:r>
      <w:r>
        <w:t xml:space="preserve"> </w:t>
      </w:r>
      <w:r w:rsidR="00A10E4B">
        <w:t xml:space="preserve">either be </w:t>
      </w:r>
      <w:r>
        <w:t>under the</w:t>
      </w:r>
      <w:r w:rsidR="00A10E4B">
        <w:t xml:space="preserve"> age</w:t>
      </w:r>
      <w:r>
        <w:t xml:space="preserve"> of 35 years </w:t>
      </w:r>
      <w:r w:rsidR="00A10E4B">
        <w:t>or</w:t>
      </w:r>
      <w:r w:rsidR="005644C2">
        <w:t xml:space="preserve"> hail from low-</w:t>
      </w:r>
      <w:r>
        <w:t xml:space="preserve">income African countries. </w:t>
      </w:r>
      <w:r w:rsidR="00A10E4B">
        <w:t>A</w:t>
      </w:r>
      <w:r w:rsidR="00B56B55" w:rsidRPr="0063487E">
        <w:t xml:space="preserve"> greater weighting </w:t>
      </w:r>
      <w:r w:rsidR="00A10E4B">
        <w:t>was given to</w:t>
      </w:r>
      <w:r w:rsidR="00B56B55" w:rsidRPr="0063487E">
        <w:t xml:space="preserve"> young </w:t>
      </w:r>
      <w:r w:rsidR="00041325">
        <w:t>applicants</w:t>
      </w:r>
      <w:r w:rsidR="00B56B55" w:rsidRPr="0063487E">
        <w:t xml:space="preserve"> from developing economies. </w:t>
      </w:r>
      <w:r w:rsidR="003F1EDF">
        <w:t>T</w:t>
      </w:r>
      <w:r w:rsidR="00640950">
        <w:t xml:space="preserve">hanks to contributions made </w:t>
      </w:r>
      <w:r w:rsidR="00A57587">
        <w:t>by the African Union,</w:t>
      </w:r>
      <w:r w:rsidR="00640950">
        <w:t xml:space="preserve"> </w:t>
      </w:r>
      <w:r w:rsidR="00E616F8">
        <w:t>international organisations</w:t>
      </w:r>
      <w:r w:rsidR="00631376">
        <w:t>, industry and corporate</w:t>
      </w:r>
      <w:r w:rsidR="00640950">
        <w:t xml:space="preserve"> sponsors</w:t>
      </w:r>
      <w:r w:rsidR="00A57587">
        <w:t xml:space="preserve"> and various South African government departments</w:t>
      </w:r>
      <w:r w:rsidR="00640950">
        <w:t>,</w:t>
      </w:r>
      <w:r w:rsidR="003F1EDF">
        <w:t xml:space="preserve"> the IGC was</w:t>
      </w:r>
      <w:r w:rsidR="003F1EDF" w:rsidRPr="0063487E">
        <w:t xml:space="preserve"> able to provide</w:t>
      </w:r>
      <w:r w:rsidR="003F1EDF">
        <w:t xml:space="preserve"> additional</w:t>
      </w:r>
      <w:r w:rsidR="003F1EDF" w:rsidRPr="0063487E">
        <w:t xml:space="preserve"> </w:t>
      </w:r>
      <w:r w:rsidR="003F1EDF">
        <w:t>funding</w:t>
      </w:r>
      <w:r w:rsidR="00B56B55" w:rsidRPr="0063487E">
        <w:t xml:space="preserve"> </w:t>
      </w:r>
      <w:r w:rsidR="00711EE0">
        <w:t>for members of</w:t>
      </w:r>
      <w:r w:rsidR="00B56B55" w:rsidRPr="0063487E">
        <w:t xml:space="preserve"> the South African academic</w:t>
      </w:r>
      <w:r>
        <w:t xml:space="preserve"> geological</w:t>
      </w:r>
      <w:r w:rsidR="00B56B55" w:rsidRPr="0063487E">
        <w:t xml:space="preserve"> community</w:t>
      </w:r>
      <w:r w:rsidR="00711EE0">
        <w:t xml:space="preserve"> to attend</w:t>
      </w:r>
      <w:r w:rsidR="00B56B55" w:rsidRPr="0063487E">
        <w:t>.</w:t>
      </w:r>
    </w:p>
    <w:p w14:paraId="02890BFF" w14:textId="77777777" w:rsidR="00B56B55" w:rsidRDefault="00B56B55" w:rsidP="00B56B55">
      <w:r w:rsidRPr="0063487E">
        <w:t>The Geo</w:t>
      </w:r>
      <w:r w:rsidR="0043771D">
        <w:t>H</w:t>
      </w:r>
      <w:r w:rsidRPr="0063487E">
        <w:t>ost pr</w:t>
      </w:r>
      <w:r w:rsidR="00653E7B">
        <w:t>ogram</w:t>
      </w:r>
      <w:r w:rsidR="002B3AC9">
        <w:t>me</w:t>
      </w:r>
      <w:r w:rsidR="00653E7B">
        <w:t xml:space="preserve"> </w:t>
      </w:r>
      <w:r w:rsidR="00711EE0">
        <w:t>is providing</w:t>
      </w:r>
      <w:r w:rsidR="00653E7B">
        <w:t xml:space="preserve"> </w:t>
      </w:r>
      <w:r w:rsidR="00DB227B">
        <w:t>full</w:t>
      </w:r>
      <w:r w:rsidR="0043771D">
        <w:t xml:space="preserve"> </w:t>
      </w:r>
      <w:r w:rsidR="00DB227B">
        <w:t xml:space="preserve">funding </w:t>
      </w:r>
      <w:r w:rsidR="00711EE0">
        <w:t xml:space="preserve">for </w:t>
      </w:r>
      <w:r w:rsidR="00DB227B">
        <w:t>81</w:t>
      </w:r>
      <w:r w:rsidRPr="0063487E">
        <w:t xml:space="preserve"> </w:t>
      </w:r>
      <w:r w:rsidR="00711EE0">
        <w:t>successful applicants</w:t>
      </w:r>
      <w:r w:rsidR="00653E7B">
        <w:t xml:space="preserve"> from all over the world</w:t>
      </w:r>
      <w:r w:rsidR="00DB227B">
        <w:t xml:space="preserve"> – the funding includes</w:t>
      </w:r>
      <w:r w:rsidRPr="0063487E">
        <w:t xml:space="preserve"> airfares, accommodation, conference registration and</w:t>
      </w:r>
      <w:r w:rsidR="00041325">
        <w:t xml:space="preserve"> a</w:t>
      </w:r>
      <w:r w:rsidRPr="0063487E">
        <w:t xml:space="preserve"> daily stipend</w:t>
      </w:r>
      <w:r w:rsidR="0043771D">
        <w:t xml:space="preserve"> for the individuals</w:t>
      </w:r>
      <w:r w:rsidRPr="0063487E">
        <w:t xml:space="preserve">. </w:t>
      </w:r>
      <w:r w:rsidR="00DB227B">
        <w:t>An additional 66 delegates received the registration fees, while 18 other delegates received funding through the associated partnerships mentioned above.</w:t>
      </w:r>
    </w:p>
    <w:p w14:paraId="5E9DDE52" w14:textId="77777777" w:rsidR="000973F7" w:rsidRDefault="00653E7B" w:rsidP="00F7213D">
      <w:r>
        <w:t xml:space="preserve">Besides GeoHost, the IGC is also promoting geoscience to high school teachers in </w:t>
      </w:r>
      <w:r w:rsidR="00BE2CD9">
        <w:t>the Western</w:t>
      </w:r>
      <w:r w:rsidR="00455010">
        <w:t xml:space="preserve"> and Easter</w:t>
      </w:r>
      <w:r w:rsidR="003F1EDF">
        <w:t>n</w:t>
      </w:r>
      <w:r w:rsidR="00BE2CD9">
        <w:t xml:space="preserve"> Cape by offering a Geoscience Information for Teachers (GIFT) workshop on 27 and 28 August 2016</w:t>
      </w:r>
      <w:r w:rsidR="0043771D">
        <w:t>,</w:t>
      </w:r>
      <w:r w:rsidR="00BE2CD9">
        <w:t xml:space="preserve"> at the Iz</w:t>
      </w:r>
      <w:r w:rsidR="00BD1D0F">
        <w:t>i</w:t>
      </w:r>
      <w:r w:rsidR="00BE2CD9">
        <w:t>ko Museum</w:t>
      </w:r>
      <w:r w:rsidR="00846A4D">
        <w:t xml:space="preserve"> in Cape Town</w:t>
      </w:r>
      <w:r w:rsidR="00BE2CD9">
        <w:t xml:space="preserve">. </w:t>
      </w:r>
      <w:r w:rsidR="00846A4D">
        <w:t>The workshop will</w:t>
      </w:r>
      <w:r w:rsidR="00455010">
        <w:t xml:space="preserve"> </w:t>
      </w:r>
      <w:r w:rsidR="0043771D">
        <w:t xml:space="preserve">be presented by world-class geologists and </w:t>
      </w:r>
      <w:r w:rsidR="002B3AC9">
        <w:t xml:space="preserve">will </w:t>
      </w:r>
      <w:r w:rsidR="00455010">
        <w:t xml:space="preserve">provide </w:t>
      </w:r>
      <w:r w:rsidR="0043771D">
        <w:t xml:space="preserve">participants with </w:t>
      </w:r>
      <w:r w:rsidR="00455010">
        <w:t xml:space="preserve">hands-on </w:t>
      </w:r>
      <w:r w:rsidR="0043771D">
        <w:t>activities</w:t>
      </w:r>
      <w:r w:rsidR="00455010">
        <w:t xml:space="preserve"> and exercises in th</w:t>
      </w:r>
      <w:r w:rsidR="0043771D">
        <w:t>e geological</w:t>
      </w:r>
      <w:r w:rsidR="00455010">
        <w:t xml:space="preserve"> field</w:t>
      </w:r>
      <w:r w:rsidR="0043771D">
        <w:t xml:space="preserve">. </w:t>
      </w:r>
      <w:r w:rsidR="00455010">
        <w:t xml:space="preserve">The </w:t>
      </w:r>
      <w:r w:rsidR="0043771D">
        <w:t xml:space="preserve">attending </w:t>
      </w:r>
      <w:r w:rsidR="00455010">
        <w:t xml:space="preserve">teachers </w:t>
      </w:r>
      <w:r w:rsidR="00F7213D">
        <w:t>will also receive</w:t>
      </w:r>
      <w:r w:rsidR="00455010">
        <w:t xml:space="preserve"> educational material to </w:t>
      </w:r>
      <w:r w:rsidR="008E28C1">
        <w:t xml:space="preserve">spread </w:t>
      </w:r>
      <w:r w:rsidR="0043771D">
        <w:t>the</w:t>
      </w:r>
      <w:r w:rsidR="008E28C1">
        <w:t>ir</w:t>
      </w:r>
      <w:r w:rsidR="00455010">
        <w:t xml:space="preserve"> love for geology </w:t>
      </w:r>
      <w:r w:rsidR="008E28C1">
        <w:t xml:space="preserve">to </w:t>
      </w:r>
      <w:r w:rsidR="00455010">
        <w:t xml:space="preserve">their </w:t>
      </w:r>
      <w:r w:rsidR="00711EE0">
        <w:t>pupils</w:t>
      </w:r>
      <w:r w:rsidR="00455010">
        <w:t>.</w:t>
      </w:r>
    </w:p>
    <w:p w14:paraId="6966E1D4" w14:textId="4D24B278" w:rsidR="00B14D8A" w:rsidRDefault="00421FDB" w:rsidP="00E90101">
      <w:pPr>
        <w:rPr>
          <w:rFonts w:eastAsiaTheme="minorEastAsia"/>
          <w:szCs w:val="20"/>
          <w:lang w:eastAsia="ko-KR"/>
        </w:rPr>
      </w:pPr>
      <w:r>
        <w:t>“The 35</w:t>
      </w:r>
      <w:r w:rsidRPr="00421FDB">
        <w:rPr>
          <w:vertAlign w:val="superscript"/>
        </w:rPr>
        <w:t>th</w:t>
      </w:r>
      <w:r>
        <w:t xml:space="preserve"> IGC is </w:t>
      </w:r>
      <w:r w:rsidR="002F3BB6">
        <w:t>set to leave a</w:t>
      </w:r>
      <w:r>
        <w:t xml:space="preserve"> lasting legacy, not just for</w:t>
      </w:r>
      <w:r w:rsidR="002F3BB6">
        <w:t xml:space="preserve"> the</w:t>
      </w:r>
      <w:r>
        <w:t xml:space="preserve"> South Africa</w:t>
      </w:r>
      <w:r w:rsidR="002F3BB6">
        <w:t>n geological society</w:t>
      </w:r>
      <w:r>
        <w:t xml:space="preserve">, but for geoscientists all over the world,” says </w:t>
      </w:r>
      <w:r w:rsidR="002224A3">
        <w:t>McGill</w:t>
      </w:r>
      <w:r>
        <w:t xml:space="preserve">. “We are proud to have the </w:t>
      </w:r>
      <w:r w:rsidR="002224A3">
        <w:t xml:space="preserve">GeoHeritage and </w:t>
      </w:r>
      <w:r>
        <w:t>GeoHost initiatives as part of the Congress and urge the</w:t>
      </w:r>
      <w:r w:rsidR="002F3BB6">
        <w:t xml:space="preserve"> African</w:t>
      </w:r>
      <w:r w:rsidR="002224A3">
        <w:t xml:space="preserve"> and global</w:t>
      </w:r>
      <w:r w:rsidR="002F3BB6">
        <w:t xml:space="preserve"> </w:t>
      </w:r>
      <w:r w:rsidR="00D32AF5">
        <w:t>geosciences</w:t>
      </w:r>
      <w:r>
        <w:t xml:space="preserve"> </w:t>
      </w:r>
      <w:r w:rsidR="002224A3">
        <w:t>community</w:t>
      </w:r>
      <w:r>
        <w:t xml:space="preserve"> to </w:t>
      </w:r>
      <w:r w:rsidR="00D32AF5">
        <w:t>join the IGC</w:t>
      </w:r>
      <w:r>
        <w:t>,” she concludes.</w:t>
      </w:r>
    </w:p>
    <w:p w14:paraId="2AF28464" w14:textId="77777777" w:rsidR="00992B6A" w:rsidRDefault="00992B6A" w:rsidP="00992B6A">
      <w:r>
        <w:t xml:space="preserve">Registrations are open. Visit </w:t>
      </w:r>
      <w:hyperlink r:id="rId6" w:history="1">
        <w:r w:rsidRPr="0097748D">
          <w:rPr>
            <w:rStyle w:val="Hyperlink"/>
          </w:rPr>
          <w:t>http://www.35igc.org/Verso/60/Registration</w:t>
        </w:r>
      </w:hyperlink>
      <w:r>
        <w:t xml:space="preserve"> to sign up. </w:t>
      </w:r>
    </w:p>
    <w:p w14:paraId="34CDCC44" w14:textId="77777777" w:rsidR="00EC38AA" w:rsidRDefault="00992B6A" w:rsidP="00992B6A">
      <w:r w:rsidRPr="00F651CB">
        <w:t xml:space="preserve">For more information about </w:t>
      </w:r>
      <w:r>
        <w:rPr>
          <w:rFonts w:eastAsiaTheme="minorEastAsia"/>
          <w:lang w:eastAsia="ko-KR"/>
        </w:rPr>
        <w:t>the IGC</w:t>
      </w:r>
      <w:r w:rsidRPr="00F651CB">
        <w:t xml:space="preserve"> </w:t>
      </w:r>
      <w:r>
        <w:t>visit</w:t>
      </w:r>
      <w:r w:rsidRPr="00F651CB">
        <w:t xml:space="preserve"> </w:t>
      </w:r>
      <w:hyperlink r:id="rId7" w:history="1">
        <w:r w:rsidRPr="00530A2C">
          <w:rPr>
            <w:rStyle w:val="Hyperlink"/>
          </w:rPr>
          <w:t>http://www.35igc.org/</w:t>
        </w:r>
      </w:hyperlink>
      <w:r w:rsidRPr="00F651CB">
        <w:t>.</w:t>
      </w:r>
      <w:r>
        <w:t xml:space="preserve"> </w:t>
      </w:r>
      <w:r w:rsidRPr="00F651CB">
        <w:t xml:space="preserve">Join </w:t>
      </w:r>
      <w:r>
        <w:t>the 35</w:t>
      </w:r>
      <w:r w:rsidRPr="00370062">
        <w:rPr>
          <w:vertAlign w:val="superscript"/>
        </w:rPr>
        <w:t>th</w:t>
      </w:r>
      <w:r>
        <w:t xml:space="preserve"> IGC</w:t>
      </w:r>
      <w:r w:rsidRPr="00F651CB">
        <w:t xml:space="preserve"> Facebook page at </w:t>
      </w:r>
      <w:hyperlink r:id="rId8" w:history="1">
        <w:r w:rsidRPr="00AC44FE">
          <w:rPr>
            <w:rStyle w:val="Hyperlink"/>
          </w:rPr>
          <w:t>https://www.facebook.com/35thigc/</w:t>
        </w:r>
      </w:hyperlink>
      <w:r>
        <w:t>.</w:t>
      </w:r>
    </w:p>
    <w:p w14:paraId="562221AC" w14:textId="77777777" w:rsidR="00A72DF7" w:rsidRDefault="00A72DF7" w:rsidP="00992B6A">
      <w:r>
        <w:t xml:space="preserve">*According to Women in Mining, </w:t>
      </w:r>
      <w:hyperlink r:id="rId9" w:history="1">
        <w:r w:rsidRPr="00652C10">
          <w:rPr>
            <w:rStyle w:val="Hyperlink"/>
          </w:rPr>
          <w:t>https://www2.deloitte.com/content/dam/Deloitte/ru/Documents/energy-resources/100-global-inspirational-women-in-miningl.pdf</w:t>
        </w:r>
      </w:hyperlink>
      <w:r>
        <w:t xml:space="preserve"> </w:t>
      </w:r>
    </w:p>
    <w:p w14:paraId="76729C92" w14:textId="77777777" w:rsidR="00E90101" w:rsidRPr="00B14D8A" w:rsidRDefault="00E90101" w:rsidP="00B14D8A">
      <w:pPr>
        <w:jc w:val="center"/>
      </w:pPr>
      <w:r w:rsidRPr="00B14D8A">
        <w:t>###</w:t>
      </w:r>
    </w:p>
    <w:p w14:paraId="25ED8C1F" w14:textId="77777777" w:rsidR="00E90101" w:rsidRPr="00B14D8A" w:rsidRDefault="00E90101" w:rsidP="00B14D8A">
      <w:pPr>
        <w:jc w:val="center"/>
        <w:rPr>
          <w:sz w:val="16"/>
        </w:rPr>
      </w:pPr>
      <w:r w:rsidRPr="00B14D8A">
        <w:rPr>
          <w:sz w:val="16"/>
        </w:rPr>
        <w:t>Released by Reputation Matters</w:t>
      </w:r>
    </w:p>
    <w:p w14:paraId="25253723" w14:textId="77777777" w:rsidR="00E90101" w:rsidRPr="00B14D8A" w:rsidRDefault="00E90101" w:rsidP="00B14D8A">
      <w:pPr>
        <w:jc w:val="center"/>
        <w:rPr>
          <w:sz w:val="16"/>
        </w:rPr>
      </w:pPr>
      <w:r w:rsidRPr="00B14D8A">
        <w:rPr>
          <w:sz w:val="16"/>
        </w:rPr>
        <w:t>Media contact:</w:t>
      </w:r>
    </w:p>
    <w:p w14:paraId="1FC10432" w14:textId="77777777" w:rsidR="00E90101" w:rsidRPr="00B14D8A" w:rsidRDefault="00992B6A" w:rsidP="00B14D8A">
      <w:pPr>
        <w:jc w:val="center"/>
        <w:rPr>
          <w:sz w:val="16"/>
        </w:rPr>
      </w:pPr>
      <w:r>
        <w:rPr>
          <w:sz w:val="16"/>
        </w:rPr>
        <w:lastRenderedPageBreak/>
        <w:t>Nalene de Klerk</w:t>
      </w:r>
    </w:p>
    <w:p w14:paraId="4ACABAC5" w14:textId="77777777" w:rsidR="00E90101" w:rsidRPr="00B14D8A" w:rsidRDefault="00E90101" w:rsidP="00B14D8A">
      <w:pPr>
        <w:jc w:val="center"/>
        <w:rPr>
          <w:sz w:val="16"/>
        </w:rPr>
      </w:pPr>
      <w:r w:rsidRPr="00B14D8A">
        <w:rPr>
          <w:sz w:val="16"/>
        </w:rPr>
        <w:t xml:space="preserve">Mobile Number: </w:t>
      </w:r>
      <w:r w:rsidR="00992B6A">
        <w:rPr>
          <w:sz w:val="16"/>
        </w:rPr>
        <w:t>081 411 6089</w:t>
      </w:r>
    </w:p>
    <w:p w14:paraId="5E6BF1C7" w14:textId="77777777" w:rsidR="00B14D8A" w:rsidRDefault="00852DBB" w:rsidP="00B14D8A">
      <w:pPr>
        <w:jc w:val="center"/>
        <w:rPr>
          <w:sz w:val="16"/>
        </w:rPr>
      </w:pPr>
      <w:hyperlink r:id="rId10" w:history="1">
        <w:r w:rsidR="00992B6A" w:rsidRPr="006B02F9">
          <w:rPr>
            <w:rStyle w:val="Hyperlink"/>
            <w:sz w:val="16"/>
          </w:rPr>
          <w:t>nalene@reputationmatters.co.za</w:t>
        </w:r>
      </w:hyperlink>
      <w:r w:rsidR="00992B6A">
        <w:rPr>
          <w:sz w:val="16"/>
        </w:rPr>
        <w:t xml:space="preserve"> </w:t>
      </w:r>
    </w:p>
    <w:p w14:paraId="6E2753CE" w14:textId="77777777" w:rsidR="00B14D8A" w:rsidRPr="00B14D8A" w:rsidRDefault="00B14D8A" w:rsidP="00B14D8A">
      <w:pPr>
        <w:rPr>
          <w:sz w:val="16"/>
        </w:rPr>
      </w:pPr>
    </w:p>
    <w:sectPr w:rsidR="00B14D8A" w:rsidRPr="00B14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025E7"/>
    <w:multiLevelType w:val="hybridMultilevel"/>
    <w:tmpl w:val="432A1AAE"/>
    <w:lvl w:ilvl="0" w:tplc="6E44C8F0">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pStyle w:val="Heading4"/>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8B42F5"/>
    <w:multiLevelType w:val="multilevel"/>
    <w:tmpl w:val="E30266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406E7EF9"/>
    <w:multiLevelType w:val="hybridMultilevel"/>
    <w:tmpl w:val="B65ED800"/>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3">
    <w:nsid w:val="536A3FCD"/>
    <w:multiLevelType w:val="hybridMultilevel"/>
    <w:tmpl w:val="6EDA428C"/>
    <w:lvl w:ilvl="0" w:tplc="41304766">
      <w:start w:val="1"/>
      <w:numFmt w:val="decimal"/>
      <w:pStyle w:val="Heading5"/>
      <w:lvlText w:val="5.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F00F67"/>
    <w:multiLevelType w:val="hybridMultilevel"/>
    <w:tmpl w:val="AC629888"/>
    <w:lvl w:ilvl="0" w:tplc="1C090001">
      <w:start w:val="1"/>
      <w:numFmt w:val="bullet"/>
      <w:lvlText w:val=""/>
      <w:lvlJc w:val="left"/>
      <w:pPr>
        <w:ind w:left="720" w:hanging="360"/>
      </w:pPr>
      <w:rPr>
        <w:rFonts w:ascii="Symbol" w:hAnsi="Symbol" w:hint="default"/>
      </w:rPr>
    </w:lvl>
    <w:lvl w:ilvl="1" w:tplc="365E0814">
      <w:start w:val="1"/>
      <w:numFmt w:val="bullet"/>
      <w:pStyle w:val="Bullet2"/>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95F360C"/>
    <w:multiLevelType w:val="hybridMultilevel"/>
    <w:tmpl w:val="7E9A4060"/>
    <w:lvl w:ilvl="0" w:tplc="1FB0008E">
      <w:start w:val="1"/>
      <w:numFmt w:val="bullet"/>
      <w:pStyle w:val="Table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B925B32"/>
    <w:multiLevelType w:val="multilevel"/>
    <w:tmpl w:val="1570F1D6"/>
    <w:lvl w:ilvl="0">
      <w:start w:val="1"/>
      <w:numFmt w:val="decimal"/>
      <w:pStyle w:val="Heading1"/>
      <w:lvlText w:val="%1"/>
      <w:lvlJc w:val="left"/>
      <w:pPr>
        <w:ind w:left="1134" w:hanging="1134"/>
      </w:pPr>
      <w:rPr>
        <w:rFonts w:hint="default"/>
      </w:rPr>
    </w:lvl>
    <w:lvl w:ilvl="1">
      <w:start w:val="1"/>
      <w:numFmt w:val="decimal"/>
      <w:pStyle w:val="Heading2"/>
      <w:lvlText w:val="%1.%2."/>
      <w:lvlJc w:val="left"/>
      <w:pPr>
        <w:ind w:left="1134" w:hanging="1134"/>
      </w:pPr>
      <w:rPr>
        <w:rFonts w:hint="default"/>
      </w:rPr>
    </w:lvl>
    <w:lvl w:ilvl="2">
      <w:start w:val="1"/>
      <w:numFmt w:val="decimal"/>
      <w:pStyle w:val="Heading3"/>
      <w:lvlText w:val="%1.%2.%3."/>
      <w:lvlJc w:val="left"/>
      <w:pPr>
        <w:ind w:left="1134" w:hanging="1134"/>
      </w:pPr>
      <w:rPr>
        <w:rFonts w:hint="default"/>
      </w:rPr>
    </w:lvl>
    <w:lvl w:ilvl="3">
      <w:start w:val="1"/>
      <w:numFmt w:val="decimal"/>
      <w:lvlText w:val="%1.%2.%3.%4."/>
      <w:lvlJc w:val="left"/>
      <w:pPr>
        <w:ind w:left="1134" w:hanging="1134"/>
      </w:pPr>
      <w:rPr>
        <w:rFonts w:hint="default"/>
      </w:rPr>
    </w:lvl>
    <w:lvl w:ilvl="4">
      <w:start w:val="1"/>
      <w:numFmt w:val="lowerLetter"/>
      <w:lvlText w:val="%5."/>
      <w:lvlJc w:val="left"/>
      <w:pPr>
        <w:ind w:left="1134" w:hanging="1134"/>
      </w:pPr>
      <w:rPr>
        <w:rFonts w:hint="default"/>
      </w:rPr>
    </w:lvl>
    <w:lvl w:ilvl="5">
      <w:start w:val="1"/>
      <w:numFmt w:val="lowerLetter"/>
      <w:lvlRestart w:val="2"/>
      <w:lvlText w:val="%6)"/>
      <w:lvlJc w:val="left"/>
      <w:pPr>
        <w:ind w:left="1134" w:hanging="1134"/>
      </w:pPr>
      <w:rPr>
        <w:rFonts w:hint="default"/>
      </w:rPr>
    </w:lvl>
    <w:lvl w:ilvl="6">
      <w:start w:val="1"/>
      <w:numFmt w:val="decimal"/>
      <w:lvlText w:val="%7."/>
      <w:lvlJc w:val="left"/>
      <w:pPr>
        <w:ind w:left="1134" w:hanging="1134"/>
      </w:pPr>
      <w:rPr>
        <w:rFonts w:hint="default"/>
      </w:rPr>
    </w:lvl>
    <w:lvl w:ilvl="7">
      <w:start w:val="1"/>
      <w:numFmt w:val="lowerLetter"/>
      <w:lvlText w:val="%8."/>
      <w:lvlJc w:val="left"/>
      <w:pPr>
        <w:ind w:left="1134" w:hanging="1134"/>
      </w:pPr>
      <w:rPr>
        <w:rFonts w:hint="default"/>
      </w:rPr>
    </w:lvl>
    <w:lvl w:ilvl="8">
      <w:start w:val="1"/>
      <w:numFmt w:val="lowerRoman"/>
      <w:lvlText w:val="%9."/>
      <w:lvlJc w:val="right"/>
      <w:pPr>
        <w:ind w:left="1134" w:hanging="1134"/>
      </w:pPr>
      <w:rPr>
        <w:rFonts w:hint="default"/>
      </w:rPr>
    </w:lvl>
  </w:abstractNum>
  <w:num w:numId="1">
    <w:abstractNumId w:val="0"/>
  </w:num>
  <w:num w:numId="2">
    <w:abstractNumId w:val="4"/>
  </w:num>
  <w:num w:numId="3">
    <w:abstractNumId w:val="6"/>
  </w:num>
  <w:num w:numId="4">
    <w:abstractNumId w:val="6"/>
  </w:num>
  <w:num w:numId="5">
    <w:abstractNumId w:val="6"/>
  </w:num>
  <w:num w:numId="6">
    <w:abstractNumId w:val="0"/>
  </w:num>
  <w:num w:numId="7">
    <w:abstractNumId w:val="3"/>
  </w:num>
  <w:num w:numId="8">
    <w:abstractNumId w:val="1"/>
  </w:num>
  <w:num w:numId="9">
    <w:abstractNumId w:val="5"/>
  </w:num>
  <w:num w:numId="10">
    <w:abstractNumId w:val="0"/>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5C1"/>
    <w:rsid w:val="000263C9"/>
    <w:rsid w:val="00041325"/>
    <w:rsid w:val="000973F7"/>
    <w:rsid w:val="001A09D0"/>
    <w:rsid w:val="002224A3"/>
    <w:rsid w:val="00237AEB"/>
    <w:rsid w:val="002B3AC9"/>
    <w:rsid w:val="002C1243"/>
    <w:rsid w:val="002C76E6"/>
    <w:rsid w:val="002F3BB6"/>
    <w:rsid w:val="00327BF2"/>
    <w:rsid w:val="00336EDC"/>
    <w:rsid w:val="00345454"/>
    <w:rsid w:val="003F1EDF"/>
    <w:rsid w:val="00421FDB"/>
    <w:rsid w:val="0043771D"/>
    <w:rsid w:val="00455010"/>
    <w:rsid w:val="00467F76"/>
    <w:rsid w:val="0047164E"/>
    <w:rsid w:val="004A33C7"/>
    <w:rsid w:val="004C4A79"/>
    <w:rsid w:val="004E47B2"/>
    <w:rsid w:val="004E48D8"/>
    <w:rsid w:val="00510060"/>
    <w:rsid w:val="005644C2"/>
    <w:rsid w:val="005F2171"/>
    <w:rsid w:val="0060627F"/>
    <w:rsid w:val="00631376"/>
    <w:rsid w:val="0063487E"/>
    <w:rsid w:val="00640950"/>
    <w:rsid w:val="00653E7B"/>
    <w:rsid w:val="006D180D"/>
    <w:rsid w:val="006F72E3"/>
    <w:rsid w:val="00711EE0"/>
    <w:rsid w:val="007265C1"/>
    <w:rsid w:val="007B29DD"/>
    <w:rsid w:val="007B5954"/>
    <w:rsid w:val="007C0919"/>
    <w:rsid w:val="007E69DE"/>
    <w:rsid w:val="008143F8"/>
    <w:rsid w:val="00846A4D"/>
    <w:rsid w:val="008525A6"/>
    <w:rsid w:val="00852DBB"/>
    <w:rsid w:val="00870E19"/>
    <w:rsid w:val="008E0629"/>
    <w:rsid w:val="008E28C1"/>
    <w:rsid w:val="00902D4C"/>
    <w:rsid w:val="00944742"/>
    <w:rsid w:val="00961A68"/>
    <w:rsid w:val="00992B6A"/>
    <w:rsid w:val="009E3B07"/>
    <w:rsid w:val="00A10E4B"/>
    <w:rsid w:val="00A57587"/>
    <w:rsid w:val="00A72DF7"/>
    <w:rsid w:val="00A77104"/>
    <w:rsid w:val="00B14D8A"/>
    <w:rsid w:val="00B37995"/>
    <w:rsid w:val="00B56B55"/>
    <w:rsid w:val="00B70B59"/>
    <w:rsid w:val="00B742F9"/>
    <w:rsid w:val="00B93F99"/>
    <w:rsid w:val="00BD1D0F"/>
    <w:rsid w:val="00BE2CD9"/>
    <w:rsid w:val="00C17E34"/>
    <w:rsid w:val="00CA6852"/>
    <w:rsid w:val="00D05357"/>
    <w:rsid w:val="00D32AF5"/>
    <w:rsid w:val="00D64B3F"/>
    <w:rsid w:val="00D8022D"/>
    <w:rsid w:val="00DA4338"/>
    <w:rsid w:val="00DB227B"/>
    <w:rsid w:val="00DE598B"/>
    <w:rsid w:val="00E0355D"/>
    <w:rsid w:val="00E10C02"/>
    <w:rsid w:val="00E616F8"/>
    <w:rsid w:val="00E90101"/>
    <w:rsid w:val="00EC38AA"/>
    <w:rsid w:val="00ED3FE6"/>
    <w:rsid w:val="00F22CE7"/>
    <w:rsid w:val="00F4230C"/>
    <w:rsid w:val="00F7213D"/>
    <w:rsid w:val="00F83111"/>
    <w:rsid w:val="00F87C97"/>
    <w:rsid w:val="00FA3C32"/>
    <w:rsid w:val="00FB20E2"/>
    <w:rsid w:val="00FC4DB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A2081"/>
  <w15:docId w15:val="{55610D90-287A-4E23-8FB7-1141ECC04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EC38AA"/>
    <w:pPr>
      <w:spacing w:before="120" w:after="120" w:line="360" w:lineRule="auto"/>
      <w:jc w:val="both"/>
    </w:pPr>
    <w:rPr>
      <w:rFonts w:ascii="Arial" w:hAnsi="Arial" w:cs="Arial"/>
      <w:color w:val="000000"/>
      <w:sz w:val="20"/>
      <w:lang w:val="en-GB" w:eastAsia="en-ZA"/>
    </w:rPr>
  </w:style>
  <w:style w:type="paragraph" w:styleId="Heading1">
    <w:name w:val="heading 1"/>
    <w:basedOn w:val="Normal"/>
    <w:next w:val="Normal"/>
    <w:link w:val="Heading1Char"/>
    <w:autoRedefine/>
    <w:qFormat/>
    <w:rsid w:val="00ED3FE6"/>
    <w:pPr>
      <w:numPr>
        <w:numId w:val="5"/>
      </w:numPr>
      <w:tabs>
        <w:tab w:val="left" w:pos="1134"/>
      </w:tabs>
      <w:outlineLvl w:val="0"/>
    </w:pPr>
    <w:rPr>
      <w:b/>
      <w:caps/>
    </w:rPr>
  </w:style>
  <w:style w:type="paragraph" w:styleId="Heading2">
    <w:name w:val="heading 2"/>
    <w:basedOn w:val="Heading1"/>
    <w:next w:val="Normal"/>
    <w:link w:val="Heading2Char"/>
    <w:autoRedefine/>
    <w:uiPriority w:val="9"/>
    <w:unhideWhenUsed/>
    <w:qFormat/>
    <w:rsid w:val="00ED3FE6"/>
    <w:pPr>
      <w:keepNext/>
      <w:keepLines/>
      <w:numPr>
        <w:ilvl w:val="1"/>
      </w:numPr>
      <w:spacing w:before="200"/>
      <w:outlineLvl w:val="1"/>
    </w:pPr>
    <w:rPr>
      <w:rFonts w:eastAsiaTheme="majorEastAsia" w:cstheme="majorBidi"/>
      <w:bCs/>
      <w:caps w:val="0"/>
      <w:szCs w:val="26"/>
    </w:rPr>
  </w:style>
  <w:style w:type="paragraph" w:styleId="Heading3">
    <w:name w:val="heading 3"/>
    <w:basedOn w:val="Normal"/>
    <w:next w:val="Normal"/>
    <w:link w:val="Heading3Char"/>
    <w:uiPriority w:val="9"/>
    <w:unhideWhenUsed/>
    <w:qFormat/>
    <w:rsid w:val="00ED3FE6"/>
    <w:pPr>
      <w:keepNext/>
      <w:keepLines/>
      <w:numPr>
        <w:ilvl w:val="2"/>
        <w:numId w:val="5"/>
      </w:numPr>
      <w:tabs>
        <w:tab w:val="left" w:pos="1134"/>
      </w:tabs>
      <w:spacing w:before="280"/>
      <w:outlineLvl w:val="2"/>
    </w:pPr>
    <w:rPr>
      <w:rFonts w:eastAsiaTheme="majorEastAsia" w:cstheme="majorBidi"/>
      <w:b/>
    </w:rPr>
  </w:style>
  <w:style w:type="paragraph" w:styleId="Heading4">
    <w:name w:val="heading 4"/>
    <w:basedOn w:val="Normal"/>
    <w:next w:val="Normal"/>
    <w:link w:val="Heading4Char"/>
    <w:uiPriority w:val="9"/>
    <w:unhideWhenUsed/>
    <w:qFormat/>
    <w:rsid w:val="00DA4338"/>
    <w:pPr>
      <w:keepNext/>
      <w:keepLines/>
      <w:numPr>
        <w:ilvl w:val="3"/>
        <w:numId w:val="11"/>
      </w:numPr>
      <w:tabs>
        <w:tab w:val="left" w:pos="1134"/>
      </w:tabs>
      <w:outlineLvl w:val="3"/>
    </w:pPr>
    <w:rPr>
      <w:rFonts w:eastAsiaTheme="majorEastAsia" w:cstheme="majorBidi"/>
      <w:b/>
      <w:iCs/>
    </w:rPr>
  </w:style>
  <w:style w:type="paragraph" w:styleId="Heading5">
    <w:name w:val="heading 5"/>
    <w:basedOn w:val="Normal"/>
    <w:next w:val="Normal"/>
    <w:link w:val="Heading5Char"/>
    <w:uiPriority w:val="9"/>
    <w:unhideWhenUsed/>
    <w:qFormat/>
    <w:rsid w:val="00ED3FE6"/>
    <w:pPr>
      <w:keepNext/>
      <w:keepLines/>
      <w:numPr>
        <w:numId w:val="7"/>
      </w:numPr>
      <w:tabs>
        <w:tab w:val="left" w:pos="1134"/>
      </w:tabs>
      <w:outlineLvl w:val="4"/>
    </w:pPr>
    <w:rPr>
      <w:rFonts w:eastAsiaTheme="majorEastAsia" w:cstheme="majorBidi"/>
      <w:b/>
    </w:rPr>
  </w:style>
  <w:style w:type="paragraph" w:styleId="Heading6">
    <w:name w:val="heading 6"/>
    <w:basedOn w:val="ListParagraph"/>
    <w:next w:val="Normal"/>
    <w:link w:val="Heading6Char"/>
    <w:uiPriority w:val="9"/>
    <w:unhideWhenUsed/>
    <w:qFormat/>
    <w:rsid w:val="00ED3FE6"/>
    <w:pPr>
      <w:numPr>
        <w:ilvl w:val="5"/>
        <w:numId w:val="8"/>
      </w:numP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D3FE6"/>
    <w:rPr>
      <w:color w:val="0000FF"/>
    </w:rPr>
  </w:style>
  <w:style w:type="character" w:customStyle="1" w:styleId="BodyTextChar">
    <w:name w:val="Body Text Char"/>
    <w:basedOn w:val="DefaultParagraphFont"/>
    <w:link w:val="BodyText"/>
    <w:rsid w:val="00ED3FE6"/>
    <w:rPr>
      <w:rFonts w:ascii="Arial" w:eastAsia="Times New Roman" w:hAnsi="Arial" w:cs="Arial"/>
      <w:color w:val="0000FF"/>
      <w:sz w:val="24"/>
      <w:szCs w:val="24"/>
    </w:rPr>
  </w:style>
  <w:style w:type="paragraph" w:styleId="ListParagraph">
    <w:name w:val="List Paragraph"/>
    <w:basedOn w:val="Normal"/>
    <w:uiPriority w:val="34"/>
    <w:qFormat/>
    <w:rsid w:val="00ED3FE6"/>
    <w:pPr>
      <w:ind w:left="720"/>
      <w:contextualSpacing/>
    </w:pPr>
  </w:style>
  <w:style w:type="paragraph" w:customStyle="1" w:styleId="Bullets">
    <w:name w:val="Bullets"/>
    <w:basedOn w:val="ListParagraph"/>
    <w:link w:val="BulletsChar"/>
    <w:qFormat/>
    <w:rsid w:val="00DA4338"/>
    <w:pPr>
      <w:numPr>
        <w:numId w:val="6"/>
      </w:numPr>
      <w:ind w:left="357" w:hanging="357"/>
    </w:pPr>
  </w:style>
  <w:style w:type="character" w:customStyle="1" w:styleId="BulletsChar">
    <w:name w:val="Bullets Char"/>
    <w:basedOn w:val="DefaultParagraphFont"/>
    <w:link w:val="Bullets"/>
    <w:rsid w:val="00DA4338"/>
    <w:rPr>
      <w:rFonts w:ascii="Arial" w:hAnsi="Arial" w:cs="Times New Roman"/>
      <w:sz w:val="20"/>
      <w:szCs w:val="24"/>
    </w:rPr>
  </w:style>
  <w:style w:type="paragraph" w:customStyle="1" w:styleId="Bullet2">
    <w:name w:val="Bullet 2"/>
    <w:basedOn w:val="Bullets"/>
    <w:qFormat/>
    <w:rsid w:val="00ED3FE6"/>
    <w:pPr>
      <w:numPr>
        <w:ilvl w:val="1"/>
        <w:numId w:val="2"/>
      </w:numPr>
    </w:pPr>
  </w:style>
  <w:style w:type="paragraph" w:styleId="Caption">
    <w:name w:val="caption"/>
    <w:basedOn w:val="Normal"/>
    <w:next w:val="Normal"/>
    <w:uiPriority w:val="35"/>
    <w:unhideWhenUsed/>
    <w:qFormat/>
    <w:rsid w:val="00ED3FE6"/>
    <w:pPr>
      <w:spacing w:after="200" w:line="240" w:lineRule="auto"/>
    </w:pPr>
    <w:rPr>
      <w:b/>
      <w:iCs/>
      <w:szCs w:val="18"/>
    </w:rPr>
  </w:style>
  <w:style w:type="character" w:styleId="Emphasis">
    <w:name w:val="Emphasis"/>
    <w:basedOn w:val="DefaultParagraphFont"/>
    <w:uiPriority w:val="20"/>
    <w:qFormat/>
    <w:rsid w:val="00ED3FE6"/>
    <w:rPr>
      <w:i/>
      <w:iCs/>
    </w:rPr>
  </w:style>
  <w:style w:type="paragraph" w:styleId="Footer">
    <w:name w:val="footer"/>
    <w:basedOn w:val="Normal"/>
    <w:link w:val="FooterChar"/>
    <w:uiPriority w:val="99"/>
    <w:unhideWhenUsed/>
    <w:rsid w:val="00ED3FE6"/>
    <w:pPr>
      <w:tabs>
        <w:tab w:val="center" w:pos="4513"/>
        <w:tab w:val="right" w:pos="9026"/>
      </w:tabs>
      <w:spacing w:line="240" w:lineRule="auto"/>
    </w:pPr>
  </w:style>
  <w:style w:type="character" w:customStyle="1" w:styleId="FooterChar">
    <w:name w:val="Footer Char"/>
    <w:basedOn w:val="DefaultParagraphFont"/>
    <w:link w:val="Footer"/>
    <w:uiPriority w:val="99"/>
    <w:rsid w:val="00ED3FE6"/>
    <w:rPr>
      <w:rFonts w:ascii="Arial" w:eastAsia="Times New Roman" w:hAnsi="Arial" w:cs="Times New Roman"/>
      <w:sz w:val="24"/>
      <w:szCs w:val="24"/>
    </w:rPr>
  </w:style>
  <w:style w:type="paragraph" w:styleId="Header">
    <w:name w:val="header"/>
    <w:basedOn w:val="Normal"/>
    <w:link w:val="HeaderChar"/>
    <w:uiPriority w:val="99"/>
    <w:unhideWhenUsed/>
    <w:rsid w:val="00ED3FE6"/>
    <w:pPr>
      <w:tabs>
        <w:tab w:val="center" w:pos="4513"/>
        <w:tab w:val="right" w:pos="9026"/>
      </w:tabs>
      <w:spacing w:line="240" w:lineRule="auto"/>
    </w:pPr>
  </w:style>
  <w:style w:type="character" w:customStyle="1" w:styleId="HeaderChar">
    <w:name w:val="Header Char"/>
    <w:basedOn w:val="DefaultParagraphFont"/>
    <w:link w:val="Header"/>
    <w:uiPriority w:val="99"/>
    <w:rsid w:val="00ED3FE6"/>
    <w:rPr>
      <w:rFonts w:ascii="Arial" w:eastAsia="Times New Roman" w:hAnsi="Arial" w:cs="Times New Roman"/>
      <w:sz w:val="24"/>
      <w:szCs w:val="24"/>
    </w:rPr>
  </w:style>
  <w:style w:type="character" w:customStyle="1" w:styleId="Heading1Char">
    <w:name w:val="Heading 1 Char"/>
    <w:basedOn w:val="DefaultParagraphFont"/>
    <w:link w:val="Heading1"/>
    <w:rsid w:val="00ED3FE6"/>
    <w:rPr>
      <w:rFonts w:ascii="Arial" w:eastAsia="Times New Roman" w:hAnsi="Arial" w:cs="Arial"/>
      <w:b/>
      <w:caps/>
      <w:sz w:val="24"/>
      <w:szCs w:val="24"/>
    </w:rPr>
  </w:style>
  <w:style w:type="character" w:customStyle="1" w:styleId="Heading2Char">
    <w:name w:val="Heading 2 Char"/>
    <w:basedOn w:val="DefaultParagraphFont"/>
    <w:link w:val="Heading2"/>
    <w:uiPriority w:val="9"/>
    <w:rsid w:val="00ED3FE6"/>
    <w:rPr>
      <w:rFonts w:ascii="Arial" w:eastAsiaTheme="majorEastAsia" w:hAnsi="Arial" w:cstheme="majorBidi"/>
      <w:b/>
      <w:bCs/>
      <w:sz w:val="24"/>
      <w:szCs w:val="26"/>
    </w:rPr>
  </w:style>
  <w:style w:type="character" w:customStyle="1" w:styleId="Heading3Char">
    <w:name w:val="Heading 3 Char"/>
    <w:basedOn w:val="DefaultParagraphFont"/>
    <w:link w:val="Heading3"/>
    <w:uiPriority w:val="9"/>
    <w:rsid w:val="00ED3FE6"/>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ED3FE6"/>
    <w:rPr>
      <w:rFonts w:ascii="Arial" w:eastAsiaTheme="majorEastAsia" w:hAnsi="Arial" w:cstheme="majorBidi"/>
      <w:b/>
      <w:iCs/>
      <w:sz w:val="24"/>
      <w:szCs w:val="24"/>
    </w:rPr>
  </w:style>
  <w:style w:type="character" w:customStyle="1" w:styleId="Heading5Char">
    <w:name w:val="Heading 5 Char"/>
    <w:basedOn w:val="DefaultParagraphFont"/>
    <w:link w:val="Heading5"/>
    <w:uiPriority w:val="9"/>
    <w:rsid w:val="00ED3FE6"/>
    <w:rPr>
      <w:rFonts w:ascii="Arial" w:eastAsiaTheme="majorEastAsia" w:hAnsi="Arial" w:cstheme="majorBidi"/>
      <w:b/>
      <w:sz w:val="24"/>
      <w:szCs w:val="24"/>
    </w:rPr>
  </w:style>
  <w:style w:type="character" w:customStyle="1" w:styleId="Heading6Char">
    <w:name w:val="Heading 6 Char"/>
    <w:basedOn w:val="DefaultParagraphFont"/>
    <w:link w:val="Heading6"/>
    <w:uiPriority w:val="9"/>
    <w:rsid w:val="00ED3FE6"/>
    <w:rPr>
      <w:rFonts w:ascii="Arial" w:eastAsia="Times New Roman" w:hAnsi="Arial" w:cs="Times New Roman"/>
      <w:b/>
      <w:sz w:val="24"/>
      <w:szCs w:val="24"/>
    </w:rPr>
  </w:style>
  <w:style w:type="paragraph" w:styleId="NoSpacing">
    <w:name w:val="No Spacing"/>
    <w:uiPriority w:val="1"/>
    <w:qFormat/>
    <w:rsid w:val="00ED3FE6"/>
    <w:pPr>
      <w:spacing w:after="0" w:line="240" w:lineRule="auto"/>
      <w:jc w:val="both"/>
    </w:pPr>
    <w:rPr>
      <w:rFonts w:ascii="Arial" w:hAnsi="Arial" w:cs="Times New Roman"/>
      <w:sz w:val="24"/>
      <w:szCs w:val="24"/>
    </w:rPr>
  </w:style>
  <w:style w:type="paragraph" w:customStyle="1" w:styleId="Plagiarismsheet">
    <w:name w:val="Plagiarism sheet"/>
    <w:basedOn w:val="Normal"/>
    <w:qFormat/>
    <w:rsid w:val="00ED3FE6"/>
    <w:pPr>
      <w:tabs>
        <w:tab w:val="left" w:pos="1276"/>
      </w:tabs>
      <w:spacing w:before="80" w:line="240" w:lineRule="auto"/>
    </w:pPr>
    <w:rPr>
      <w:sz w:val="18"/>
      <w:szCs w:val="18"/>
    </w:rPr>
  </w:style>
  <w:style w:type="paragraph" w:styleId="Subtitle">
    <w:name w:val="Subtitle"/>
    <w:basedOn w:val="Normal"/>
    <w:next w:val="Normal"/>
    <w:link w:val="SubtitleChar"/>
    <w:uiPriority w:val="11"/>
    <w:qFormat/>
    <w:rsid w:val="00ED3FE6"/>
    <w:pPr>
      <w:jc w:val="center"/>
    </w:pPr>
    <w:rPr>
      <w:b/>
    </w:rPr>
  </w:style>
  <w:style w:type="character" w:customStyle="1" w:styleId="SubtitleChar">
    <w:name w:val="Subtitle Char"/>
    <w:basedOn w:val="DefaultParagraphFont"/>
    <w:link w:val="Subtitle"/>
    <w:uiPriority w:val="11"/>
    <w:rsid w:val="00ED3FE6"/>
    <w:rPr>
      <w:rFonts w:ascii="Arial" w:eastAsia="Times New Roman" w:hAnsi="Arial" w:cs="Times New Roman"/>
      <w:b/>
      <w:sz w:val="24"/>
      <w:szCs w:val="24"/>
    </w:rPr>
  </w:style>
  <w:style w:type="character" w:styleId="SubtleEmphasis">
    <w:name w:val="Subtle Emphasis"/>
    <w:basedOn w:val="DefaultParagraphFont"/>
    <w:uiPriority w:val="19"/>
    <w:qFormat/>
    <w:rsid w:val="00ED3FE6"/>
    <w:rPr>
      <w:i/>
      <w:iCs/>
      <w:color w:val="404040" w:themeColor="text1" w:themeTint="BF"/>
    </w:rPr>
  </w:style>
  <w:style w:type="paragraph" w:customStyle="1" w:styleId="Tablebullet">
    <w:name w:val="Table bullet"/>
    <w:basedOn w:val="Bullets"/>
    <w:qFormat/>
    <w:rsid w:val="00ED3FE6"/>
    <w:pPr>
      <w:numPr>
        <w:numId w:val="9"/>
      </w:numPr>
      <w:spacing w:line="240" w:lineRule="auto"/>
    </w:pPr>
  </w:style>
  <w:style w:type="table" w:styleId="TableGrid">
    <w:name w:val="Table Grid"/>
    <w:basedOn w:val="TableNormal"/>
    <w:uiPriority w:val="59"/>
    <w:rsid w:val="00ED3FE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ofcontents">
    <w:name w:val="Table of contents"/>
    <w:basedOn w:val="Normal"/>
    <w:link w:val="TableofcontentsChar"/>
    <w:rsid w:val="00ED3FE6"/>
  </w:style>
  <w:style w:type="character" w:customStyle="1" w:styleId="TableofcontentsChar">
    <w:name w:val="Table of contents Char"/>
    <w:basedOn w:val="DefaultParagraphFont"/>
    <w:link w:val="Tableofcontents"/>
    <w:rsid w:val="00ED3FE6"/>
    <w:rPr>
      <w:rFonts w:ascii="Arial" w:eastAsia="Times New Roman" w:hAnsi="Arial" w:cs="Times New Roman"/>
      <w:sz w:val="24"/>
      <w:szCs w:val="24"/>
    </w:rPr>
  </w:style>
  <w:style w:type="paragraph" w:customStyle="1" w:styleId="Tablestyle">
    <w:name w:val="Table style"/>
    <w:basedOn w:val="Normal"/>
    <w:qFormat/>
    <w:rsid w:val="00ED3FE6"/>
    <w:pPr>
      <w:spacing w:line="240" w:lineRule="auto"/>
    </w:pPr>
  </w:style>
  <w:style w:type="paragraph" w:customStyle="1" w:styleId="Tabletop">
    <w:name w:val="Table top"/>
    <w:basedOn w:val="Tablestyle"/>
    <w:qFormat/>
    <w:rsid w:val="00ED3FE6"/>
    <w:pPr>
      <w:jc w:val="center"/>
    </w:pPr>
    <w:rPr>
      <w:rFonts w:eastAsiaTheme="minorEastAsia"/>
      <w:b/>
    </w:rPr>
  </w:style>
  <w:style w:type="paragraph" w:styleId="Title">
    <w:name w:val="Title"/>
    <w:basedOn w:val="Normal"/>
    <w:next w:val="Normal"/>
    <w:link w:val="TitleChar"/>
    <w:uiPriority w:val="10"/>
    <w:qFormat/>
    <w:rsid w:val="00ED3FE6"/>
    <w:pPr>
      <w:jc w:val="center"/>
    </w:pPr>
    <w:rPr>
      <w:b/>
      <w:sz w:val="36"/>
      <w:szCs w:val="30"/>
    </w:rPr>
  </w:style>
  <w:style w:type="character" w:customStyle="1" w:styleId="TitleChar">
    <w:name w:val="Title Char"/>
    <w:basedOn w:val="DefaultParagraphFont"/>
    <w:link w:val="Title"/>
    <w:uiPriority w:val="10"/>
    <w:rsid w:val="00ED3FE6"/>
    <w:rPr>
      <w:rFonts w:ascii="Arial" w:eastAsia="Times New Roman" w:hAnsi="Arial" w:cs="Times New Roman"/>
      <w:b/>
      <w:sz w:val="36"/>
      <w:szCs w:val="30"/>
    </w:rPr>
  </w:style>
  <w:style w:type="paragraph" w:styleId="TOCHeading">
    <w:name w:val="TOC Heading"/>
    <w:basedOn w:val="Heading1"/>
    <w:next w:val="Normal"/>
    <w:uiPriority w:val="39"/>
    <w:unhideWhenUsed/>
    <w:qFormat/>
    <w:rsid w:val="00ED3FE6"/>
    <w:pPr>
      <w:keepNext/>
      <w:keepLines/>
      <w:numPr>
        <w:numId w:val="0"/>
      </w:numPr>
      <w:tabs>
        <w:tab w:val="clear" w:pos="1134"/>
      </w:tabs>
      <w:spacing w:line="259" w:lineRule="auto"/>
      <w:outlineLvl w:val="9"/>
    </w:pPr>
    <w:rPr>
      <w:rFonts w:asciiTheme="majorHAnsi" w:eastAsiaTheme="majorEastAsia" w:hAnsiTheme="majorHAnsi" w:cstheme="majorBidi"/>
      <w:b w:val="0"/>
      <w:caps w:val="0"/>
      <w:color w:val="2E74B5" w:themeColor="accent1" w:themeShade="BF"/>
      <w:sz w:val="32"/>
      <w:szCs w:val="32"/>
      <w:lang w:val="en-US"/>
    </w:rPr>
  </w:style>
  <w:style w:type="character" w:styleId="Hyperlink">
    <w:name w:val="Hyperlink"/>
    <w:basedOn w:val="DefaultParagraphFont"/>
    <w:uiPriority w:val="99"/>
    <w:unhideWhenUsed/>
    <w:rsid w:val="00E90101"/>
    <w:rPr>
      <w:color w:val="0563C1" w:themeColor="hyperlink"/>
      <w:u w:val="single"/>
    </w:rPr>
  </w:style>
  <w:style w:type="character" w:styleId="FollowedHyperlink">
    <w:name w:val="FollowedHyperlink"/>
    <w:basedOn w:val="DefaultParagraphFont"/>
    <w:uiPriority w:val="99"/>
    <w:semiHidden/>
    <w:unhideWhenUsed/>
    <w:rsid w:val="00BE2CD9"/>
    <w:rPr>
      <w:color w:val="954F72" w:themeColor="followedHyperlink"/>
      <w:u w:val="single"/>
    </w:rPr>
  </w:style>
  <w:style w:type="character" w:styleId="CommentReference">
    <w:name w:val="annotation reference"/>
    <w:basedOn w:val="DefaultParagraphFont"/>
    <w:uiPriority w:val="99"/>
    <w:semiHidden/>
    <w:unhideWhenUsed/>
    <w:rsid w:val="007B29DD"/>
    <w:rPr>
      <w:sz w:val="16"/>
      <w:szCs w:val="16"/>
    </w:rPr>
  </w:style>
  <w:style w:type="paragraph" w:styleId="CommentText">
    <w:name w:val="annotation text"/>
    <w:basedOn w:val="Normal"/>
    <w:link w:val="CommentTextChar"/>
    <w:uiPriority w:val="99"/>
    <w:semiHidden/>
    <w:unhideWhenUsed/>
    <w:rsid w:val="007B29DD"/>
    <w:pPr>
      <w:spacing w:line="240" w:lineRule="auto"/>
    </w:pPr>
    <w:rPr>
      <w:szCs w:val="20"/>
    </w:rPr>
  </w:style>
  <w:style w:type="character" w:customStyle="1" w:styleId="CommentTextChar">
    <w:name w:val="Comment Text Char"/>
    <w:basedOn w:val="DefaultParagraphFont"/>
    <w:link w:val="CommentText"/>
    <w:uiPriority w:val="99"/>
    <w:semiHidden/>
    <w:rsid w:val="007B29DD"/>
    <w:rPr>
      <w:rFonts w:ascii="Arial" w:hAnsi="Arial" w:cs="Arial"/>
      <w:color w:val="000000"/>
      <w:sz w:val="20"/>
      <w:szCs w:val="20"/>
      <w:lang w:val="en-GB" w:eastAsia="en-ZA"/>
    </w:rPr>
  </w:style>
  <w:style w:type="paragraph" w:styleId="CommentSubject">
    <w:name w:val="annotation subject"/>
    <w:basedOn w:val="CommentText"/>
    <w:next w:val="CommentText"/>
    <w:link w:val="CommentSubjectChar"/>
    <w:uiPriority w:val="99"/>
    <w:semiHidden/>
    <w:unhideWhenUsed/>
    <w:rsid w:val="007B29DD"/>
    <w:rPr>
      <w:b/>
      <w:bCs/>
    </w:rPr>
  </w:style>
  <w:style w:type="character" w:customStyle="1" w:styleId="CommentSubjectChar">
    <w:name w:val="Comment Subject Char"/>
    <w:basedOn w:val="CommentTextChar"/>
    <w:link w:val="CommentSubject"/>
    <w:uiPriority w:val="99"/>
    <w:semiHidden/>
    <w:rsid w:val="007B29DD"/>
    <w:rPr>
      <w:rFonts w:ascii="Arial" w:hAnsi="Arial" w:cs="Arial"/>
      <w:b/>
      <w:bCs/>
      <w:color w:val="000000"/>
      <w:sz w:val="20"/>
      <w:szCs w:val="20"/>
      <w:lang w:val="en-GB" w:eastAsia="en-ZA"/>
    </w:rPr>
  </w:style>
  <w:style w:type="paragraph" w:styleId="BalloonText">
    <w:name w:val="Balloon Text"/>
    <w:basedOn w:val="Normal"/>
    <w:link w:val="BalloonTextChar"/>
    <w:uiPriority w:val="99"/>
    <w:semiHidden/>
    <w:unhideWhenUsed/>
    <w:rsid w:val="007B29D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9DD"/>
    <w:rPr>
      <w:rFonts w:ascii="Segoe UI" w:hAnsi="Segoe UI" w:cs="Segoe UI"/>
      <w:color w:val="000000"/>
      <w:sz w:val="18"/>
      <w:szCs w:val="18"/>
      <w:lang w:val="en-GB" w:eastAsia="en-ZA"/>
    </w:rPr>
  </w:style>
  <w:style w:type="paragraph" w:styleId="Revision">
    <w:name w:val="Revision"/>
    <w:hidden/>
    <w:uiPriority w:val="99"/>
    <w:semiHidden/>
    <w:rsid w:val="00B70B59"/>
    <w:pPr>
      <w:spacing w:after="0" w:line="240" w:lineRule="auto"/>
    </w:pPr>
    <w:rPr>
      <w:rFonts w:ascii="Arial" w:hAnsi="Arial" w:cs="Arial"/>
      <w:color w:val="000000"/>
      <w:sz w:val="20"/>
      <w:lang w:val="en-GB"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93099">
      <w:bodyDiv w:val="1"/>
      <w:marLeft w:val="0"/>
      <w:marRight w:val="0"/>
      <w:marTop w:val="0"/>
      <w:marBottom w:val="0"/>
      <w:divBdr>
        <w:top w:val="none" w:sz="0" w:space="0" w:color="auto"/>
        <w:left w:val="none" w:sz="0" w:space="0" w:color="auto"/>
        <w:bottom w:val="none" w:sz="0" w:space="0" w:color="auto"/>
        <w:right w:val="none" w:sz="0" w:space="0" w:color="auto"/>
      </w:divBdr>
    </w:div>
    <w:div w:id="755174341">
      <w:bodyDiv w:val="1"/>
      <w:marLeft w:val="0"/>
      <w:marRight w:val="0"/>
      <w:marTop w:val="0"/>
      <w:marBottom w:val="0"/>
      <w:divBdr>
        <w:top w:val="none" w:sz="0" w:space="0" w:color="auto"/>
        <w:left w:val="none" w:sz="0" w:space="0" w:color="auto"/>
        <w:bottom w:val="none" w:sz="0" w:space="0" w:color="auto"/>
        <w:right w:val="none" w:sz="0" w:space="0" w:color="auto"/>
      </w:divBdr>
    </w:div>
    <w:div w:id="125875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35igc.org/Verso/60/Registration" TargetMode="External"/><Relationship Id="rId7" Type="http://schemas.openxmlformats.org/officeDocument/2006/relationships/hyperlink" Target="http://www.35igc.org/" TargetMode="External"/><Relationship Id="rId8" Type="http://schemas.openxmlformats.org/officeDocument/2006/relationships/hyperlink" Target="https://www.facebook.com/35thigc/" TargetMode="External"/><Relationship Id="rId9" Type="http://schemas.openxmlformats.org/officeDocument/2006/relationships/hyperlink" Target="https://www2.deloitte.com/content/dam/Deloitte/ru/Documents/energy-resources/100-global-inspirational-women-in-miningl.pdf" TargetMode="External"/><Relationship Id="rId10" Type="http://schemas.openxmlformats.org/officeDocument/2006/relationships/hyperlink" Target="mailto:nalene@reputationmatters.co.z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lera\Google%20Drive\Reputation%20Matters\aMine\Templates\Media%20releas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C:\Users\Kelera\Google Drive\Reputation Matters\aMine\Templates\Media release template.dotx</Template>
  <TotalTime>0</TotalTime>
  <Pages>3</Pages>
  <Words>802</Words>
  <Characters>4576</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Nalene</dc:creator>
  <cp:lastModifiedBy>Priscilla Moroke</cp:lastModifiedBy>
  <cp:revision>2</cp:revision>
  <cp:lastPrinted>2016-08-18T10:24:00Z</cp:lastPrinted>
  <dcterms:created xsi:type="dcterms:W3CDTF">2016-08-18T13:05:00Z</dcterms:created>
  <dcterms:modified xsi:type="dcterms:W3CDTF">2016-08-18T13:05:00Z</dcterms:modified>
</cp:coreProperties>
</file>