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4970" w:type="pct"/>
        <w:tblBorders>
          <w:top w:val="single" w:sz="4" w:space="0" w:color="FFFFFF"/>
          <w:left w:val="single" w:sz="4" w:space="0" w:color="FFFFFF"/>
          <w:bottom w:val="single" w:sz="4" w:space="0" w:color="FFFFFF"/>
          <w:right w:val="single" w:sz="4" w:space="0" w:color="FFFFFF"/>
          <w:insideH w:val="single" w:sz="6" w:space="0" w:color="auto"/>
          <w:insideV w:val="single" w:sz="4" w:space="0" w:color="FFFFFF"/>
        </w:tblBorders>
        <w:tblCellMar>
          <w:left w:w="0" w:type="dxa"/>
          <w:right w:w="0" w:type="dxa"/>
        </w:tblCellMar>
        <w:tblLook w:val="00A0" w:firstRow="1" w:lastRow="0" w:firstColumn="1" w:lastColumn="0" w:noHBand="0" w:noVBand="0"/>
      </w:tblPr>
      <w:tblGrid>
        <w:gridCol w:w="4438"/>
        <w:gridCol w:w="5152"/>
      </w:tblGrid>
      <w:tr w:rsidR="009B21AB" w:rsidRPr="007E679C" w14:paraId="05DE0BD1" w14:textId="77777777" w:rsidTr="009B21AB">
        <w:trPr>
          <w:cantSplit/>
          <w:trHeight w:val="118"/>
        </w:trPr>
        <w:tc>
          <w:tcPr>
            <w:tcW w:w="5000" w:type="pct"/>
            <w:gridSpan w:val="2"/>
            <w:tcBorders>
              <w:top w:val="single" w:sz="4" w:space="0" w:color="FFFFFF"/>
              <w:bottom w:val="single" w:sz="12" w:space="0" w:color="001B31"/>
            </w:tcBorders>
            <w:shd w:val="clear" w:color="auto" w:fill="auto"/>
            <w:vAlign w:val="center"/>
          </w:tcPr>
          <w:p w14:paraId="30108C2B" w14:textId="77777777" w:rsidR="009B21AB" w:rsidRPr="00061476" w:rsidRDefault="009B21AB" w:rsidP="009B21AB">
            <w:pPr>
              <w:pStyle w:val="00TITOLO"/>
            </w:pPr>
            <w:bookmarkStart w:id="0" w:name="_GoBack"/>
            <w:bookmarkEnd w:id="0"/>
            <w:r w:rsidRPr="00061476">
              <w:t xml:space="preserve">PRESS RELEASE </w:t>
            </w:r>
          </w:p>
        </w:tc>
      </w:tr>
      <w:tr w:rsidR="009B21AB" w:rsidRPr="007E679C" w14:paraId="4F9A9615" w14:textId="77777777" w:rsidTr="009B21AB">
        <w:trPr>
          <w:cantSplit/>
          <w:trHeight w:val="356"/>
        </w:trPr>
        <w:tc>
          <w:tcPr>
            <w:tcW w:w="2314" w:type="pct"/>
            <w:tcBorders>
              <w:top w:val="single" w:sz="12" w:space="0" w:color="001B31"/>
              <w:bottom w:val="single" w:sz="6" w:space="0" w:color="auto"/>
            </w:tcBorders>
            <w:shd w:val="clear" w:color="auto" w:fill="auto"/>
            <w:vAlign w:val="center"/>
          </w:tcPr>
          <w:p w14:paraId="3277FB43" w14:textId="77777777" w:rsidR="009B21AB" w:rsidRPr="00694BA5" w:rsidRDefault="009B21AB" w:rsidP="009B21AB">
            <w:pPr>
              <w:pStyle w:val="01TESTO"/>
            </w:pPr>
            <w:r w:rsidRPr="00694BA5">
              <w:t>CONTACTS</w:t>
            </w:r>
          </w:p>
        </w:tc>
        <w:tc>
          <w:tcPr>
            <w:tcW w:w="2686" w:type="pct"/>
            <w:tcBorders>
              <w:top w:val="single" w:sz="12" w:space="0" w:color="001B31"/>
              <w:bottom w:val="single" w:sz="6" w:space="0" w:color="auto"/>
            </w:tcBorders>
            <w:shd w:val="clear" w:color="auto" w:fill="auto"/>
            <w:vAlign w:val="center"/>
          </w:tcPr>
          <w:p w14:paraId="3FEF04DE" w14:textId="77777777" w:rsidR="009B21AB" w:rsidRPr="00694BA5" w:rsidRDefault="009B21AB" w:rsidP="009B21AB">
            <w:pPr>
              <w:pStyle w:val="01TESTO"/>
            </w:pPr>
          </w:p>
        </w:tc>
      </w:tr>
    </w:tbl>
    <w:p w14:paraId="787C90DF" w14:textId="77777777" w:rsidR="009B21AB" w:rsidRDefault="00325863" w:rsidP="00325863">
      <w:pPr>
        <w:tabs>
          <w:tab w:val="left" w:pos="6804"/>
        </w:tabs>
        <w:rPr>
          <w:lang w:val="en-US"/>
        </w:rPr>
      </w:pPr>
      <w:r>
        <w:rPr>
          <w:lang w:val="en-US"/>
        </w:rPr>
        <w:t>Anna D</w:t>
      </w:r>
      <w:r w:rsidR="00334D6B">
        <w:rPr>
          <w:lang w:val="en-US"/>
        </w:rPr>
        <w:t>ö</w:t>
      </w:r>
      <w:r>
        <w:rPr>
          <w:lang w:val="en-US"/>
        </w:rPr>
        <w:t>rfli</w:t>
      </w:r>
      <w:r w:rsidR="00225C0A">
        <w:rPr>
          <w:lang w:val="en-US"/>
        </w:rPr>
        <w:t>n</w:t>
      </w:r>
      <w:r>
        <w:rPr>
          <w:lang w:val="en-US"/>
        </w:rPr>
        <w:t xml:space="preserve">g  - </w:t>
      </w:r>
      <w:r w:rsidRPr="00334D6B">
        <w:rPr>
          <w:i/>
          <w:lang w:val="en-US"/>
        </w:rPr>
        <w:t>Snr Marketing Coordinator</w:t>
      </w:r>
      <w:r w:rsidR="00334D6B" w:rsidRPr="00334D6B">
        <w:rPr>
          <w:i/>
          <w:lang w:val="en-US"/>
        </w:rPr>
        <w:t xml:space="preserve"> (Tenova Pyromet)</w:t>
      </w:r>
      <w:r>
        <w:rPr>
          <w:lang w:val="en-US"/>
        </w:rPr>
        <w:tab/>
        <w:t>anna.dorfling@tenova.com</w:t>
      </w:r>
    </w:p>
    <w:p w14:paraId="5DCEB4C5" w14:textId="77777777" w:rsidR="00325863" w:rsidRDefault="00325863" w:rsidP="00325863">
      <w:pPr>
        <w:tabs>
          <w:tab w:val="left" w:pos="6804"/>
        </w:tabs>
        <w:spacing w:line="276" w:lineRule="auto"/>
        <w:rPr>
          <w:rFonts w:eastAsiaTheme="minorEastAsia"/>
          <w:noProof/>
          <w:lang w:val="en-GB" w:eastAsia="en-GB"/>
        </w:rPr>
      </w:pPr>
      <w:r>
        <w:rPr>
          <w:rFonts w:eastAsiaTheme="minorEastAsia"/>
          <w:noProof/>
          <w:color w:val="000000"/>
          <w:lang w:eastAsia="en-GB"/>
        </w:rPr>
        <w:t xml:space="preserve">T: +27 11 480 </w:t>
      </w:r>
      <w:r>
        <w:rPr>
          <w:rFonts w:eastAsiaTheme="minorEastAsia"/>
          <w:noProof/>
          <w:lang w:val="en-GB" w:eastAsia="en-GB"/>
        </w:rPr>
        <w:t xml:space="preserve">2072 </w:t>
      </w:r>
    </w:p>
    <w:p w14:paraId="5DF9C9D9" w14:textId="77777777" w:rsidR="0011011C" w:rsidRDefault="0011011C" w:rsidP="0011011C">
      <w:pPr>
        <w:tabs>
          <w:tab w:val="clear" w:pos="851"/>
          <w:tab w:val="left" w:pos="6804"/>
        </w:tabs>
        <w:autoSpaceDE w:val="0"/>
        <w:autoSpaceDN w:val="0"/>
        <w:adjustRightInd w:val="0"/>
        <w:rPr>
          <w:lang w:val="en-US"/>
        </w:rPr>
      </w:pPr>
      <w:r>
        <w:rPr>
          <w:lang w:val="en-US"/>
        </w:rPr>
        <w:t xml:space="preserve">Sara Secomandi – </w:t>
      </w:r>
      <w:r w:rsidRPr="0011011C">
        <w:rPr>
          <w:i/>
          <w:lang w:val="en-GB"/>
        </w:rPr>
        <w:t>Chief Communication Officer</w:t>
      </w:r>
      <w:r>
        <w:rPr>
          <w:i/>
          <w:iCs/>
          <w:lang w:val="it-IT" w:eastAsia="en-ZA"/>
        </w:rPr>
        <w:t xml:space="preserve"> (Tenova)</w:t>
      </w:r>
      <w:r>
        <w:rPr>
          <w:i/>
          <w:iCs/>
          <w:lang w:val="it-IT" w:eastAsia="en-ZA"/>
        </w:rPr>
        <w:tab/>
        <w:t xml:space="preserve"> </w:t>
      </w:r>
      <w:r>
        <w:rPr>
          <w:lang w:val="en-US"/>
        </w:rPr>
        <w:tab/>
      </w:r>
      <w:r>
        <w:rPr>
          <w:lang w:val="en-US"/>
        </w:rPr>
        <w:tab/>
        <w:t>sara.secomandi@tenova.com</w:t>
      </w:r>
    </w:p>
    <w:p w14:paraId="52C17355" w14:textId="77777777" w:rsidR="0011011C" w:rsidRDefault="0011011C" w:rsidP="0011011C">
      <w:pPr>
        <w:pBdr>
          <w:bottom w:val="single" w:sz="4" w:space="1" w:color="auto"/>
        </w:pBdr>
        <w:spacing w:line="276" w:lineRule="auto"/>
        <w:rPr>
          <w:lang w:val="it-IT" w:eastAsia="en-ZA"/>
        </w:rPr>
      </w:pPr>
      <w:r>
        <w:rPr>
          <w:lang w:val="it-IT" w:eastAsia="en-ZA"/>
        </w:rPr>
        <w:t xml:space="preserve">T +39 02 43848110  </w:t>
      </w:r>
    </w:p>
    <w:p w14:paraId="62725420" w14:textId="77777777" w:rsidR="009B21AB" w:rsidRPr="00B236AF" w:rsidRDefault="009B21AB" w:rsidP="009B21AB">
      <w:pPr>
        <w:rPr>
          <w:b/>
          <w:color w:val="000000"/>
          <w:sz w:val="28"/>
          <w:szCs w:val="28"/>
          <w:lang w:val="en-GB"/>
        </w:rPr>
      </w:pPr>
    </w:p>
    <w:p w14:paraId="57123E11" w14:textId="77777777" w:rsidR="009B21AB" w:rsidRDefault="00AD62CE" w:rsidP="00AD62CE">
      <w:pPr>
        <w:jc w:val="center"/>
        <w:rPr>
          <w:b/>
          <w:color w:val="000000"/>
          <w:sz w:val="28"/>
          <w:szCs w:val="28"/>
          <w:lang w:val="en-GB"/>
        </w:rPr>
      </w:pPr>
      <w:r>
        <w:rPr>
          <w:b/>
          <w:color w:val="000000"/>
          <w:sz w:val="28"/>
          <w:szCs w:val="28"/>
          <w:lang w:val="en-GB"/>
        </w:rPr>
        <w:t>Innovative PGM furnace for Northam Platinum on track for 2017 handover</w:t>
      </w:r>
    </w:p>
    <w:p w14:paraId="71E40856" w14:textId="77777777" w:rsidR="00AD62CE" w:rsidRPr="00B236AF" w:rsidRDefault="00AD62CE" w:rsidP="009B21AB">
      <w:pPr>
        <w:rPr>
          <w:i/>
          <w:sz w:val="22"/>
          <w:szCs w:val="22"/>
          <w:lang w:val="en-GB"/>
        </w:rPr>
      </w:pPr>
    </w:p>
    <w:p w14:paraId="5420B63D" w14:textId="77777777" w:rsidR="00D939D0" w:rsidRDefault="007247CA" w:rsidP="007247CA">
      <w:pPr>
        <w:pStyle w:val="Para3"/>
      </w:pPr>
      <w:r>
        <w:rPr>
          <w:b/>
          <w:lang w:val="en-GB"/>
        </w:rPr>
        <w:t>Johannesburg</w:t>
      </w:r>
      <w:r w:rsidR="009B21AB" w:rsidRPr="00B236AF">
        <w:rPr>
          <w:b/>
          <w:lang w:val="en-GB"/>
        </w:rPr>
        <w:t xml:space="preserve">, </w:t>
      </w:r>
      <w:r>
        <w:rPr>
          <w:b/>
          <w:lang w:val="en-GB"/>
        </w:rPr>
        <w:t>South Africa</w:t>
      </w:r>
      <w:r w:rsidR="009B21AB" w:rsidRPr="00B236AF">
        <w:rPr>
          <w:b/>
          <w:lang w:val="en-GB"/>
        </w:rPr>
        <w:t xml:space="preserve">, </w:t>
      </w:r>
      <w:r w:rsidR="00B97207">
        <w:rPr>
          <w:b/>
          <w:lang w:val="en-GB"/>
        </w:rPr>
        <w:t>August</w:t>
      </w:r>
      <w:r w:rsidR="009B21AB" w:rsidRPr="00B236AF">
        <w:rPr>
          <w:b/>
          <w:lang w:val="en-GB"/>
        </w:rPr>
        <w:t xml:space="preserve">, </w:t>
      </w:r>
      <w:r w:rsidR="00B97207">
        <w:rPr>
          <w:b/>
          <w:lang w:val="en-GB"/>
        </w:rPr>
        <w:t>01</w:t>
      </w:r>
      <w:r w:rsidR="009B21AB" w:rsidRPr="00B236AF">
        <w:rPr>
          <w:b/>
          <w:lang w:val="en-GB"/>
        </w:rPr>
        <w:t xml:space="preserve">, </w:t>
      </w:r>
      <w:r w:rsidR="00B97207">
        <w:rPr>
          <w:b/>
          <w:lang w:val="en-GB"/>
        </w:rPr>
        <w:t>2016</w:t>
      </w:r>
      <w:r w:rsidR="009B21AB" w:rsidRPr="00B236AF">
        <w:rPr>
          <w:b/>
          <w:lang w:val="en-GB"/>
        </w:rPr>
        <w:t xml:space="preserve"> </w:t>
      </w:r>
      <w:r w:rsidR="009B21AB" w:rsidRPr="00B236AF">
        <w:rPr>
          <w:lang w:val="en-GB"/>
        </w:rPr>
        <w:t xml:space="preserve">– </w:t>
      </w:r>
      <w:r w:rsidR="004434EE">
        <w:t xml:space="preserve">High capacity furnace and smelting plant specialist, </w:t>
      </w:r>
      <w:r w:rsidR="009B21AB" w:rsidRPr="00B236AF">
        <w:t xml:space="preserve">Tenova </w:t>
      </w:r>
      <w:r w:rsidR="009B21AB">
        <w:t>Pyromet</w:t>
      </w:r>
      <w:r w:rsidR="009B21AB" w:rsidRPr="00B236AF">
        <w:t xml:space="preserve"> announced today that </w:t>
      </w:r>
      <w:r>
        <w:t>it has completed 50 % of Northam Platinum</w:t>
      </w:r>
      <w:r w:rsidR="004434EE">
        <w:t xml:space="preserve"> Limited</w:t>
      </w:r>
      <w:r>
        <w:t xml:space="preserve">’s new </w:t>
      </w:r>
      <w:r w:rsidR="00382A1E">
        <w:t>platinum group metals (</w:t>
      </w:r>
      <w:r>
        <w:t>PGM</w:t>
      </w:r>
      <w:r w:rsidR="00382A1E">
        <w:t>)</w:t>
      </w:r>
      <w:r>
        <w:t xml:space="preserve"> furnace at its Zondereinde </w:t>
      </w:r>
      <w:r w:rsidR="004434EE">
        <w:t xml:space="preserve">smelter </w:t>
      </w:r>
      <w:r>
        <w:t>operation in Thabazimbi, South Africa</w:t>
      </w:r>
      <w:r w:rsidR="00D939D0">
        <w:t>, having met all major project milestones to date.</w:t>
      </w:r>
      <w:r w:rsidR="00DE53B2">
        <w:t xml:space="preserve"> As a result,</w:t>
      </w:r>
      <w:r w:rsidR="004434EE">
        <w:t xml:space="preserve"> h</w:t>
      </w:r>
      <w:r w:rsidR="00DE53B2">
        <w:t>andover of a fully op</w:t>
      </w:r>
      <w:r w:rsidR="004434EE">
        <w:t>erational 20</w:t>
      </w:r>
      <w:r w:rsidR="00382A1E">
        <w:t xml:space="preserve"> </w:t>
      </w:r>
      <w:r w:rsidR="004434EE">
        <w:t xml:space="preserve">MW furnace is </w:t>
      </w:r>
      <w:r w:rsidR="00DE53B2">
        <w:t>on track for August 2017</w:t>
      </w:r>
      <w:r w:rsidR="00382A1E">
        <w:t>.</w:t>
      </w:r>
    </w:p>
    <w:p w14:paraId="05FC2AB0" w14:textId="77777777" w:rsidR="004434EE" w:rsidRDefault="004434EE" w:rsidP="007247CA">
      <w:pPr>
        <w:pStyle w:val="Para3"/>
      </w:pPr>
      <w:r>
        <w:t>Project</w:t>
      </w:r>
      <w:r w:rsidR="00E144D9">
        <w:t xml:space="preserve"> milestones</w:t>
      </w:r>
      <w:r>
        <w:t xml:space="preserve"> achieved</w:t>
      </w:r>
      <w:r w:rsidR="00E144D9">
        <w:t xml:space="preserve"> include the</w:t>
      </w:r>
      <w:r w:rsidR="007247CA">
        <w:t xml:space="preserve"> first stee</w:t>
      </w:r>
      <w:r w:rsidR="00D939D0">
        <w:t>l</w:t>
      </w:r>
      <w:r>
        <w:t xml:space="preserve"> being</w:t>
      </w:r>
      <w:r w:rsidR="00E144D9">
        <w:t xml:space="preserve"> </w:t>
      </w:r>
      <w:r w:rsidR="00D939D0">
        <w:t xml:space="preserve">raised </w:t>
      </w:r>
      <w:r w:rsidR="007247CA">
        <w:t>on site</w:t>
      </w:r>
      <w:r w:rsidR="00E144D9">
        <w:t xml:space="preserve"> in mid July 2015</w:t>
      </w:r>
      <w:r w:rsidR="007247CA">
        <w:t xml:space="preserve"> </w:t>
      </w:r>
      <w:r w:rsidR="00E144D9">
        <w:t>as per the</w:t>
      </w:r>
      <w:r w:rsidR="007247CA">
        <w:t xml:space="preserve"> scheduled project</w:t>
      </w:r>
      <w:r w:rsidR="00E144D9">
        <w:t xml:space="preserve"> date. This </w:t>
      </w:r>
      <w:r w:rsidR="007247CA">
        <w:t xml:space="preserve">is the first </w:t>
      </w:r>
      <w:r w:rsidR="00E144D9">
        <w:t>of</w:t>
      </w:r>
      <w:r w:rsidR="007247CA">
        <w:t xml:space="preserve"> over 1</w:t>
      </w:r>
      <w:r w:rsidR="00D939D0">
        <w:t>,</w:t>
      </w:r>
      <w:r w:rsidR="007247CA">
        <w:t xml:space="preserve">000 tonnes of structural steelwork that will </w:t>
      </w:r>
      <w:r w:rsidR="00D939D0">
        <w:t>be used o</w:t>
      </w:r>
      <w:r w:rsidR="007247CA">
        <w:t>n the project.</w:t>
      </w:r>
      <w:r w:rsidR="00D939D0">
        <w:t xml:space="preserve"> </w:t>
      </w:r>
      <w:r w:rsidR="00AD62CE">
        <w:t>More than</w:t>
      </w:r>
      <w:r w:rsidR="007247CA">
        <w:t xml:space="preserve"> </w:t>
      </w:r>
      <w:r w:rsidR="006A504C">
        <w:t>20</w:t>
      </w:r>
      <w:r w:rsidR="007C13F6">
        <w:t> </w:t>
      </w:r>
      <w:r w:rsidR="007247CA">
        <w:t xml:space="preserve">% of the civil structures </w:t>
      </w:r>
      <w:r w:rsidR="00B97207">
        <w:t>are</w:t>
      </w:r>
      <w:r w:rsidR="007247CA">
        <w:t xml:space="preserve"> also complete</w:t>
      </w:r>
      <w:r w:rsidR="00E144D9">
        <w:t>, while</w:t>
      </w:r>
      <w:r w:rsidR="007247CA">
        <w:t xml:space="preserve"> the placing of the 12</w:t>
      </w:r>
      <w:r w:rsidR="007C13F6">
        <w:t> </w:t>
      </w:r>
      <w:r w:rsidR="007247CA">
        <w:t>m diameter furnace shell marks another significant milestone</w:t>
      </w:r>
      <w:r w:rsidR="00AD62CE">
        <w:t>,</w:t>
      </w:r>
      <w:r w:rsidR="007247CA">
        <w:t xml:space="preserve"> with the site establishment of the </w:t>
      </w:r>
      <w:r w:rsidR="00DE53B2">
        <w:t>mechanical installation contractor</w:t>
      </w:r>
      <w:r w:rsidR="007247CA">
        <w:t xml:space="preserve">. </w:t>
      </w:r>
    </w:p>
    <w:p w14:paraId="35FE6453" w14:textId="77777777" w:rsidR="007247CA" w:rsidRPr="00D220BD" w:rsidRDefault="00DE53B2" w:rsidP="007247CA">
      <w:pPr>
        <w:pStyle w:val="Para3"/>
      </w:pPr>
      <w:r>
        <w:t>A</w:t>
      </w:r>
      <w:r w:rsidR="007247CA">
        <w:t xml:space="preserve">ccess </w:t>
      </w:r>
      <w:r>
        <w:t>to the first two floors of the f</w:t>
      </w:r>
      <w:r w:rsidR="007247CA">
        <w:t xml:space="preserve">urnace building </w:t>
      </w:r>
      <w:r>
        <w:t>is scheduled to</w:t>
      </w:r>
      <w:r w:rsidR="004434EE">
        <w:t xml:space="preserve"> be achieved prior to the 2016 </w:t>
      </w:r>
      <w:r>
        <w:t xml:space="preserve">December </w:t>
      </w:r>
      <w:r w:rsidRPr="00D220BD">
        <w:t xml:space="preserve">recess </w:t>
      </w:r>
      <w:r w:rsidR="00382A1E" w:rsidRPr="00D220BD">
        <w:t xml:space="preserve">in South Africa, </w:t>
      </w:r>
      <w:r w:rsidR="007247CA" w:rsidRPr="00D220BD">
        <w:t>with a n</w:t>
      </w:r>
      <w:r w:rsidRPr="00D220BD">
        <w:t xml:space="preserve">umber of </w:t>
      </w:r>
      <w:r w:rsidR="004434EE" w:rsidRPr="00D220BD">
        <w:t xml:space="preserve">local and international </w:t>
      </w:r>
      <w:r w:rsidRPr="00D220BD">
        <w:t xml:space="preserve">deliveries </w:t>
      </w:r>
      <w:r w:rsidR="00000B2C" w:rsidRPr="00D220BD">
        <w:t>scheduled to take</w:t>
      </w:r>
      <w:r w:rsidR="006A504C" w:rsidRPr="00D220BD">
        <w:t xml:space="preserve"> place</w:t>
      </w:r>
      <w:r w:rsidR="00155116" w:rsidRPr="00D220BD">
        <w:t xml:space="preserve"> by then.</w:t>
      </w:r>
      <w:r w:rsidR="007247CA" w:rsidRPr="00D220BD">
        <w:t xml:space="preserve"> </w:t>
      </w:r>
    </w:p>
    <w:p w14:paraId="7B5B9B71" w14:textId="77777777" w:rsidR="00382A1E" w:rsidRDefault="004434EE" w:rsidP="00382A1E">
      <w:pPr>
        <w:pStyle w:val="Para3"/>
      </w:pPr>
      <w:r w:rsidRPr="00D220BD">
        <w:t>T</w:t>
      </w:r>
      <w:r w:rsidR="00AD62CE" w:rsidRPr="00D220BD">
        <w:t>he contract, which was awarded to T</w:t>
      </w:r>
      <w:r w:rsidRPr="00D220BD">
        <w:t xml:space="preserve">enova Pyromet </w:t>
      </w:r>
      <w:r w:rsidR="00AD62CE" w:rsidRPr="00D220BD">
        <w:t>by</w:t>
      </w:r>
      <w:r w:rsidR="007C13F6" w:rsidRPr="00D220BD">
        <w:t xml:space="preserve"> </w:t>
      </w:r>
      <w:r w:rsidRPr="00D220BD">
        <w:t>Northam Platinum in 2015,</w:t>
      </w:r>
      <w:r w:rsidR="00AD62CE" w:rsidRPr="00D220BD">
        <w:t xml:space="preserve"> will support </w:t>
      </w:r>
      <w:r w:rsidR="006E0616" w:rsidRPr="00D220BD">
        <w:t>Northam Platinum</w:t>
      </w:r>
      <w:r w:rsidR="00B97207">
        <w:t>’s</w:t>
      </w:r>
      <w:r w:rsidR="006E0616" w:rsidRPr="00D220BD">
        <w:t xml:space="preserve"> </w:t>
      </w:r>
      <w:r w:rsidR="007C13F6" w:rsidRPr="00D220BD">
        <w:t>planned growth in PGM</w:t>
      </w:r>
      <w:r w:rsidR="00AD62CE" w:rsidRPr="00D220BD">
        <w:t xml:space="preserve"> production</w:t>
      </w:r>
      <w:r w:rsidR="00477194" w:rsidRPr="00D220BD">
        <w:t xml:space="preserve">, which requires </w:t>
      </w:r>
      <w:r w:rsidR="007C13F6" w:rsidRPr="00D220BD">
        <w:t>the flexibility to process high</w:t>
      </w:r>
      <w:r w:rsidR="006E0616" w:rsidRPr="00D220BD">
        <w:t xml:space="preserve"> chromite</w:t>
      </w:r>
      <w:r w:rsidR="00B97207">
        <w:t>,</w:t>
      </w:r>
      <w:r w:rsidR="007C13F6" w:rsidRPr="00D220BD">
        <w:t xml:space="preserve"> low base metal</w:t>
      </w:r>
      <w:r w:rsidR="006B6234" w:rsidRPr="00D220BD">
        <w:t xml:space="preserve"> and high sulphur</w:t>
      </w:r>
      <w:r w:rsidR="006E0616" w:rsidRPr="00D220BD">
        <w:t xml:space="preserve"> contained</w:t>
      </w:r>
      <w:r w:rsidR="007C13F6" w:rsidRPr="00D220BD">
        <w:t xml:space="preserve"> concentrates. </w:t>
      </w:r>
      <w:r w:rsidR="00477194" w:rsidRPr="00D220BD">
        <w:t xml:space="preserve">With </w:t>
      </w:r>
      <w:r w:rsidR="006E0616" w:rsidRPr="00D220BD">
        <w:t>Northam’s</w:t>
      </w:r>
      <w:r w:rsidR="00477194" w:rsidRPr="00D220BD">
        <w:t xml:space="preserve"> innovative</w:t>
      </w:r>
      <w:r w:rsidR="007C64E9" w:rsidRPr="00D220BD">
        <w:t xml:space="preserve"> </w:t>
      </w:r>
      <w:r w:rsidR="00B97207">
        <w:t>pyro</w:t>
      </w:r>
      <w:r w:rsidR="006E0616" w:rsidRPr="00D220BD">
        <w:t>metallurgical</w:t>
      </w:r>
      <w:r w:rsidR="00477194" w:rsidRPr="00D220BD">
        <w:t xml:space="preserve"> </w:t>
      </w:r>
      <w:r w:rsidR="006E0616" w:rsidRPr="00D220BD">
        <w:t>approach and Tenova</w:t>
      </w:r>
      <w:r w:rsidR="00B97207">
        <w:t xml:space="preserve"> Pyromet’s</w:t>
      </w:r>
      <w:r w:rsidR="006E0616" w:rsidRPr="00D220BD">
        <w:t xml:space="preserve"> technical ability</w:t>
      </w:r>
      <w:r w:rsidR="00B97207">
        <w:t>,</w:t>
      </w:r>
      <w:r w:rsidR="00477194" w:rsidRPr="00D220BD">
        <w:t xml:space="preserve"> </w:t>
      </w:r>
      <w:r w:rsidR="007C13F6" w:rsidRPr="00D220BD">
        <w:t xml:space="preserve">Northam </w:t>
      </w:r>
      <w:r w:rsidR="00477194" w:rsidRPr="00D220BD">
        <w:t>will be able t</w:t>
      </w:r>
      <w:r w:rsidR="007C13F6" w:rsidRPr="00D220BD">
        <w:t>o operate the furnace either as a submerged arc op</w:t>
      </w:r>
      <w:r w:rsidR="007C64E9" w:rsidRPr="00D220BD">
        <w:t>eration or brush arc operation and</w:t>
      </w:r>
      <w:r w:rsidR="00477194" w:rsidRPr="00D220BD">
        <w:t xml:space="preserve"> will</w:t>
      </w:r>
      <w:r w:rsidR="007C64E9">
        <w:t xml:space="preserve"> therefore </w:t>
      </w:r>
      <w:r w:rsidR="00477194">
        <w:t>have</w:t>
      </w:r>
      <w:r w:rsidR="007C64E9">
        <w:t xml:space="preserve"> a sufficiently broad operating range to accommodate feedstock with </w:t>
      </w:r>
      <w:r w:rsidR="00477194">
        <w:t>a</w:t>
      </w:r>
      <w:r w:rsidR="007C64E9">
        <w:t xml:space="preserve"> widely varying mineralogy.</w:t>
      </w:r>
    </w:p>
    <w:p w14:paraId="04672F59" w14:textId="77777777" w:rsidR="00F95F9B" w:rsidRDefault="00382A1E" w:rsidP="00F95F9B">
      <w:pPr>
        <w:pStyle w:val="Para3"/>
      </w:pPr>
      <w:r>
        <w:t xml:space="preserve">Tenova Pyromet’s scope on the project covers the PGM smelting furnace, feed system and off gas handling plant, as well as the furnace building and all associated civil works, infrastructure and services.  </w:t>
      </w:r>
      <w:r w:rsidR="00AD62CE">
        <w:t>S</w:t>
      </w:r>
      <w:r w:rsidR="00F95F9B">
        <w:t>tate-of-the-art technology that form</w:t>
      </w:r>
      <w:r w:rsidR="00BD6887">
        <w:t>s</w:t>
      </w:r>
      <w:r w:rsidR="00F95F9B">
        <w:t xml:space="preserve"> part of the technical solution includes </w:t>
      </w:r>
      <w:r w:rsidR="00AD62CE">
        <w:t>Tenova Pyromet</w:t>
      </w:r>
      <w:r w:rsidR="00F95F9B">
        <w:t xml:space="preserve"> electrodes, copper cooling elements, and off gas handling and furnace controller. </w:t>
      </w:r>
    </w:p>
    <w:p w14:paraId="05900F06" w14:textId="77777777" w:rsidR="00F95F9B" w:rsidRDefault="00F95F9B" w:rsidP="00F95F9B">
      <w:pPr>
        <w:pStyle w:val="Para3"/>
      </w:pPr>
    </w:p>
    <w:p w14:paraId="029D1AAC" w14:textId="77777777" w:rsidR="00F95F9B" w:rsidRDefault="00F95F9B" w:rsidP="00F95F9B">
      <w:pPr>
        <w:pStyle w:val="Para3"/>
      </w:pPr>
    </w:p>
    <w:p w14:paraId="6014E284" w14:textId="77777777" w:rsidR="00F95F9B" w:rsidRDefault="00F95F9B" w:rsidP="00F95F9B">
      <w:pPr>
        <w:pStyle w:val="Para3"/>
      </w:pPr>
    </w:p>
    <w:p w14:paraId="1C42DE57" w14:textId="77777777" w:rsidR="00F95F9B" w:rsidRDefault="00F95F9B" w:rsidP="00F95F9B">
      <w:pPr>
        <w:pStyle w:val="Para3"/>
      </w:pPr>
    </w:p>
    <w:p w14:paraId="4C5867CD" w14:textId="77777777" w:rsidR="009B21AB" w:rsidRDefault="00F95F9B" w:rsidP="009B21AB">
      <w:pPr>
        <w:pStyle w:val="Para3"/>
      </w:pPr>
      <w:r>
        <w:t xml:space="preserve"> </w:t>
      </w:r>
      <w:r w:rsidR="00B57107">
        <w:t>“</w:t>
      </w:r>
      <w:r w:rsidR="00AD62CE">
        <w:t>We are</w:t>
      </w:r>
      <w:r w:rsidR="00382A1E">
        <w:t xml:space="preserve"> acknowledged worldwide for the advanced technical solutions </w:t>
      </w:r>
      <w:r w:rsidR="00AD62CE">
        <w:t>we</w:t>
      </w:r>
      <w:r w:rsidR="00382A1E">
        <w:t xml:space="preserve"> provide </w:t>
      </w:r>
      <w:r w:rsidR="00AD62CE">
        <w:t xml:space="preserve">our </w:t>
      </w:r>
      <w:r w:rsidR="00382A1E">
        <w:t>clients, but the</w:t>
      </w:r>
      <w:r w:rsidR="00B57107">
        <w:t xml:space="preserve"> progress that has been made to date</w:t>
      </w:r>
      <w:r w:rsidR="00382A1E">
        <w:t>, right on schedule,</w:t>
      </w:r>
      <w:r w:rsidR="00B57107">
        <w:t xml:space="preserve"> </w:t>
      </w:r>
      <w:r w:rsidR="00AD62CE">
        <w:t>in the</w:t>
      </w:r>
      <w:r w:rsidR="00B57107">
        <w:t xml:space="preserve"> co</w:t>
      </w:r>
      <w:r w:rsidR="00382A1E">
        <w:t>nstruction activities is</w:t>
      </w:r>
      <w:r w:rsidR="00BD6887">
        <w:t xml:space="preserve"> also</w:t>
      </w:r>
      <w:r w:rsidR="00382A1E">
        <w:t xml:space="preserve"> testimony to Tenova Pyromet’s strength in managing the execution of such major and innovative projects,” says Andre Esterhuizen, general manager, sales and marketing, Tenova Pyromet. “Such </w:t>
      </w:r>
      <w:r w:rsidR="00BD6887">
        <w:t xml:space="preserve">large </w:t>
      </w:r>
      <w:r w:rsidR="00382A1E">
        <w:t xml:space="preserve">projects call for the </w:t>
      </w:r>
      <w:r w:rsidR="007247CA">
        <w:t xml:space="preserve">interfacing of </w:t>
      </w:r>
      <w:r w:rsidR="00382A1E">
        <w:t>numerous</w:t>
      </w:r>
      <w:r w:rsidR="007247CA">
        <w:t xml:space="preserve"> contractors on site</w:t>
      </w:r>
      <w:r w:rsidR="00BD6887">
        <w:t xml:space="preserve"> and, </w:t>
      </w:r>
      <w:r w:rsidR="00382A1E">
        <w:t xml:space="preserve">in the case of this </w:t>
      </w:r>
      <w:r w:rsidR="00477194">
        <w:t>project</w:t>
      </w:r>
      <w:r w:rsidR="00382A1E">
        <w:t>, within an operational plant.”</w:t>
      </w:r>
    </w:p>
    <w:p w14:paraId="76930626" w14:textId="77777777" w:rsidR="009B21AB" w:rsidRPr="009B21AB" w:rsidRDefault="009B21AB" w:rsidP="009B21AB">
      <w:pPr>
        <w:pStyle w:val="Para3"/>
      </w:pPr>
      <w:r w:rsidRPr="009B21AB">
        <w:t xml:space="preserve">Tenova Pyromet is a leading company in design and supply of high capacity AC and DC furnaces and complete smelting plants for production of ferroalloys, base metals, slag cleaning and refining. Tenova Pyromet also designs and supplies equipment for material handling and pre-treatment, alloy conversion and refining, granulation of metal, matte and slag, furnace off-gas fume collection and treatment, and treatment of hazardous dusts and waste. Tenova Pyromet has several technologies to reduce operating costs and increase production efficiencies. </w:t>
      </w:r>
    </w:p>
    <w:p w14:paraId="015FE87A" w14:textId="77777777" w:rsidR="00325863" w:rsidRDefault="00325863" w:rsidP="009B21AB">
      <w:pPr>
        <w:pStyle w:val="Para3"/>
      </w:pPr>
      <w:r w:rsidRPr="00325863">
        <w:t>Tenova is a leading supplier of technological solutions and engineering services for the metals and mining industries, including key segments of the metallurgical process as well as in the mining value chain. Combining innovative engineering with process and automation expertise, Tenova delivers a full range of value-add solutions from greenfield projects, equipment and technology solutions to modernization upgrades and service packages. Passion for technology and a commitment to understanding needs of its global customer base are the key drivers of Tenova’s business operations.</w:t>
      </w:r>
    </w:p>
    <w:p w14:paraId="57664FC9" w14:textId="77777777" w:rsidR="00FC4301" w:rsidRDefault="009B21AB" w:rsidP="009B21AB">
      <w:pPr>
        <w:pStyle w:val="Para3"/>
        <w:rPr>
          <w:rStyle w:val="Hyperlink"/>
        </w:rPr>
      </w:pPr>
      <w:r w:rsidRPr="00B236AF">
        <w:t xml:space="preserve">For more information visit </w:t>
      </w:r>
      <w:hyperlink r:id="rId7" w:history="1">
        <w:r w:rsidR="00FC4301" w:rsidRPr="00BC58EC">
          <w:rPr>
            <w:rStyle w:val="Hyperlink"/>
          </w:rPr>
          <w:t>www.tenova.com</w:t>
        </w:r>
      </w:hyperlink>
    </w:p>
    <w:p w14:paraId="0B0FA618" w14:textId="77777777" w:rsidR="00F95F9B" w:rsidRDefault="00F95F9B" w:rsidP="009B21AB">
      <w:pPr>
        <w:pStyle w:val="Para3"/>
        <w:rPr>
          <w:rStyle w:val="Hyperlink"/>
        </w:rPr>
      </w:pPr>
    </w:p>
    <w:p w14:paraId="72639E03" w14:textId="77777777" w:rsidR="00F95F9B" w:rsidRDefault="00B97207" w:rsidP="009B21AB">
      <w:pPr>
        <w:pStyle w:val="Para3"/>
      </w:pPr>
      <w:r>
        <w:rPr>
          <w:noProof/>
        </w:rPr>
        <w:lastRenderedPageBreak/>
        <w:drawing>
          <wp:inline distT="0" distB="0" distL="0" distR="0" wp14:anchorId="47DF2694" wp14:editId="56D7CEDC">
            <wp:extent cx="6120130" cy="3453765"/>
            <wp:effectExtent l="0" t="0" r="127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P_NORTHAM1"/>
                    <pic:cNvPicPr/>
                  </pic:nvPicPr>
                  <pic:blipFill>
                    <a:blip r:embed="rId8" cstate="email">
                      <a:extLst>
                        <a:ext uri="{28A0092B-C50C-407E-A947-70E740481C1C}">
                          <a14:useLocalDpi xmlns:a14="http://schemas.microsoft.com/office/drawing/2010/main"/>
                        </a:ext>
                      </a:extLst>
                    </a:blip>
                    <a:stretch>
                      <a:fillRect/>
                    </a:stretch>
                  </pic:blipFill>
                  <pic:spPr>
                    <a:xfrm>
                      <a:off x="0" y="0"/>
                      <a:ext cx="6120130" cy="3453765"/>
                    </a:xfrm>
                    <a:prstGeom prst="rect">
                      <a:avLst/>
                    </a:prstGeom>
                  </pic:spPr>
                </pic:pic>
              </a:graphicData>
            </a:graphic>
          </wp:inline>
        </w:drawing>
      </w:r>
    </w:p>
    <w:p w14:paraId="72B1DB3D" w14:textId="77777777" w:rsidR="00F95F9B" w:rsidRDefault="00F95F9B" w:rsidP="009B21AB">
      <w:pPr>
        <w:pStyle w:val="Para3"/>
      </w:pPr>
      <w:r>
        <w:t>Construction underway and on target</w:t>
      </w:r>
      <w:r w:rsidR="00AD62CE">
        <w:t>, installing Northam Platinum’s new PGM furnace at its Zondereinde smelter operation in Thabazimbi, South Africa.</w:t>
      </w:r>
    </w:p>
    <w:p w14:paraId="2C34A0A2" w14:textId="77777777" w:rsidR="00B97207" w:rsidRDefault="00B97207" w:rsidP="009B21AB">
      <w:pPr>
        <w:pStyle w:val="Para3"/>
      </w:pPr>
      <w:r>
        <w:rPr>
          <w:noProof/>
        </w:rPr>
        <w:drawing>
          <wp:inline distT="0" distB="0" distL="0" distR="0" wp14:anchorId="3027B89F" wp14:editId="7EE27869">
            <wp:extent cx="6120130" cy="3453765"/>
            <wp:effectExtent l="0" t="0" r="127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P_NORTHAM2"/>
                    <pic:cNvPicPr/>
                  </pic:nvPicPr>
                  <pic:blipFill>
                    <a:blip r:embed="rId9" cstate="email">
                      <a:extLst>
                        <a:ext uri="{28A0092B-C50C-407E-A947-70E740481C1C}">
                          <a14:useLocalDpi xmlns:a14="http://schemas.microsoft.com/office/drawing/2010/main"/>
                        </a:ext>
                      </a:extLst>
                    </a:blip>
                    <a:stretch>
                      <a:fillRect/>
                    </a:stretch>
                  </pic:blipFill>
                  <pic:spPr>
                    <a:xfrm>
                      <a:off x="0" y="0"/>
                      <a:ext cx="6120130" cy="3453765"/>
                    </a:xfrm>
                    <a:prstGeom prst="rect">
                      <a:avLst/>
                    </a:prstGeom>
                  </pic:spPr>
                </pic:pic>
              </a:graphicData>
            </a:graphic>
          </wp:inline>
        </w:drawing>
      </w:r>
    </w:p>
    <w:p w14:paraId="7A0328DC" w14:textId="77777777" w:rsidR="00B97207" w:rsidRDefault="00B97207" w:rsidP="009B21AB">
      <w:pPr>
        <w:pStyle w:val="Para3"/>
      </w:pPr>
      <w:r>
        <w:rPr>
          <w:noProof/>
        </w:rPr>
        <w:lastRenderedPageBreak/>
        <w:drawing>
          <wp:inline distT="0" distB="0" distL="0" distR="0" wp14:anchorId="51324D61" wp14:editId="11CF582F">
            <wp:extent cx="6120130" cy="3453765"/>
            <wp:effectExtent l="0" t="0" r="127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P_NORTHAM3"/>
                    <pic:cNvPicPr/>
                  </pic:nvPicPr>
                  <pic:blipFill>
                    <a:blip r:embed="rId10" cstate="email">
                      <a:extLst>
                        <a:ext uri="{28A0092B-C50C-407E-A947-70E740481C1C}">
                          <a14:useLocalDpi xmlns:a14="http://schemas.microsoft.com/office/drawing/2010/main"/>
                        </a:ext>
                      </a:extLst>
                    </a:blip>
                    <a:stretch>
                      <a:fillRect/>
                    </a:stretch>
                  </pic:blipFill>
                  <pic:spPr>
                    <a:xfrm>
                      <a:off x="0" y="0"/>
                      <a:ext cx="6120130" cy="3453765"/>
                    </a:xfrm>
                    <a:prstGeom prst="rect">
                      <a:avLst/>
                    </a:prstGeom>
                  </pic:spPr>
                </pic:pic>
              </a:graphicData>
            </a:graphic>
          </wp:inline>
        </w:drawing>
      </w:r>
    </w:p>
    <w:p w14:paraId="66438119" w14:textId="77777777" w:rsidR="00F95F9B" w:rsidRDefault="00F95F9B" w:rsidP="009B21AB">
      <w:pPr>
        <w:pStyle w:val="Para3"/>
      </w:pPr>
    </w:p>
    <w:p w14:paraId="46BC7B9E" w14:textId="77777777" w:rsidR="00F95F9B" w:rsidRDefault="00F95F9B" w:rsidP="009B21AB">
      <w:pPr>
        <w:pStyle w:val="Para3"/>
      </w:pPr>
    </w:p>
    <w:sectPr w:rsidR="00F95F9B" w:rsidSect="0095058A">
      <w:headerReference w:type="default" r:id="rId11"/>
      <w:footerReference w:type="default" r:id="rId12"/>
      <w:headerReference w:type="first" r:id="rId13"/>
      <w:footerReference w:type="first" r:id="rId14"/>
      <w:pgSz w:w="11906" w:h="16838" w:code="9"/>
      <w:pgMar w:top="2835" w:right="1134" w:bottom="1247" w:left="1134" w:header="1134" w:footer="624" w:gutter="0"/>
      <w:cols w:space="708"/>
      <w:titlePg/>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4B06C8" w14:textId="77777777" w:rsidR="004A5E5F" w:rsidRDefault="004A5E5F">
      <w:r>
        <w:separator/>
      </w:r>
    </w:p>
  </w:endnote>
  <w:endnote w:type="continuationSeparator" w:id="0">
    <w:p w14:paraId="0A7FFF2C" w14:textId="77777777" w:rsidR="004A5E5F" w:rsidRDefault="004A5E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Arial Bold">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1)">
    <w:altName w:val="Times New Roman"/>
    <w:charset w:val="00"/>
    <w:family w:val="roman"/>
    <w:pitch w:val="variable"/>
    <w:sig w:usb0="20007A87" w:usb1="80000000" w:usb2="00000008" w:usb3="00000000" w:csb0="000001FF" w:csb1="00000000"/>
  </w:font>
  <w:font w:name="Tahoma">
    <w:panose1 w:val="020B0604030504040204"/>
    <w:charset w:val="00"/>
    <w:family w:val="auto"/>
    <w:pitch w:val="variable"/>
    <w:sig w:usb0="E1002EFF" w:usb1="C000605B" w:usb2="00000029" w:usb3="00000000" w:csb0="000101FF" w:csb1="00000000"/>
  </w:font>
  <w:font w:name="Arial (W1)">
    <w:altName w:val="Times New Roman"/>
    <w:panose1 w:val="00000000000000000000"/>
    <w:charset w:val="00"/>
    <w:family w:val="swiss"/>
    <w:notTrueType/>
    <w:pitch w:val="variable"/>
    <w:sig w:usb0="00000003" w:usb1="00000000" w:usb2="00000000" w:usb3="00000000" w:csb0="00000001" w:csb1="00000000"/>
  </w:font>
  <w:font w:name="Garamond">
    <w:panose1 w:val="02020404030301010803"/>
    <w:charset w:val="00"/>
    <w:family w:val="auto"/>
    <w:pitch w:val="variable"/>
    <w:sig w:usb0="00000287" w:usb1="00000000" w:usb2="00000000" w:usb3="00000000" w:csb0="000000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6DD9BF" w14:textId="77777777" w:rsidR="00242805" w:rsidRPr="00971321" w:rsidRDefault="00242805" w:rsidP="00242805">
    <w:pPr>
      <w:pStyle w:val="Footer"/>
      <w:pBdr>
        <w:bottom w:val="single" w:sz="4" w:space="1" w:color="auto"/>
      </w:pBdr>
      <w:rPr>
        <w:b/>
      </w:rPr>
    </w:pPr>
    <w:r w:rsidRPr="00971321">
      <w:rPr>
        <w:b/>
      </w:rPr>
      <w:t xml:space="preserve">Tenova </w:t>
    </w:r>
    <w:r w:rsidR="00FC4301">
      <w:rPr>
        <w:b/>
      </w:rPr>
      <w:t>South Africa</w:t>
    </w:r>
    <w:r w:rsidRPr="00971321">
      <w:rPr>
        <w:b/>
      </w:rPr>
      <w:t xml:space="preserve"> (Pty) Ltd</w:t>
    </w:r>
  </w:p>
  <w:p w14:paraId="0E473342" w14:textId="77777777" w:rsidR="00242805" w:rsidRPr="00233F59" w:rsidRDefault="00B97207" w:rsidP="00242805">
    <w:pPr>
      <w:pStyle w:val="Footer"/>
      <w:tabs>
        <w:tab w:val="clear" w:pos="7938"/>
        <w:tab w:val="right" w:pos="9639"/>
      </w:tabs>
    </w:pPr>
    <w:fldSimple w:instr=" FILENAME  \* MERGEFORMAT ">
      <w:r w:rsidR="005E4269">
        <w:rPr>
          <w:noProof/>
        </w:rPr>
        <w:t>Document2</w:t>
      </w:r>
    </w:fldSimple>
    <w:r w:rsidR="00242805" w:rsidRPr="00233F59">
      <w:tab/>
      <w:t xml:space="preserve">Page </w:t>
    </w:r>
    <w:r w:rsidR="00242805" w:rsidRPr="00233F59">
      <w:rPr>
        <w:lang w:val="en-US"/>
      </w:rPr>
      <w:fldChar w:fldCharType="begin"/>
    </w:r>
    <w:r w:rsidR="00242805" w:rsidRPr="00233F59">
      <w:instrText xml:space="preserve"> PAGE </w:instrText>
    </w:r>
    <w:r w:rsidR="00242805" w:rsidRPr="00233F59">
      <w:rPr>
        <w:lang w:val="en-US"/>
      </w:rPr>
      <w:fldChar w:fldCharType="separate"/>
    </w:r>
    <w:r w:rsidR="00190EB7">
      <w:rPr>
        <w:noProof/>
      </w:rPr>
      <w:t>4</w:t>
    </w:r>
    <w:r w:rsidR="00242805" w:rsidRPr="00233F59">
      <w:fldChar w:fldCharType="end"/>
    </w:r>
    <w:r w:rsidR="00242805" w:rsidRPr="00233F59">
      <w:t xml:space="preserve"> of </w:t>
    </w:r>
    <w:fldSimple w:instr=" NUMPAGES   \* MERGEFORMAT ">
      <w:r w:rsidR="00190EB7">
        <w:rPr>
          <w:noProof/>
        </w:rPr>
        <w:t>4</w:t>
      </w:r>
    </w:fldSimple>
  </w:p>
  <w:tbl>
    <w:tblPr>
      <w:tblW w:w="9651" w:type="dxa"/>
      <w:tblInd w:w="-12" w:type="dxa"/>
      <w:tblLayout w:type="fixed"/>
      <w:tblCellMar>
        <w:left w:w="0" w:type="dxa"/>
        <w:right w:w="0" w:type="dxa"/>
      </w:tblCellMar>
      <w:tblLook w:val="01E0" w:firstRow="1" w:lastRow="1" w:firstColumn="1" w:lastColumn="1" w:noHBand="0" w:noVBand="0"/>
    </w:tblPr>
    <w:tblGrid>
      <w:gridCol w:w="7950"/>
      <w:gridCol w:w="1701"/>
    </w:tblGrid>
    <w:tr w:rsidR="00242805" w:rsidRPr="00652D0B" w14:paraId="35592C46" w14:textId="77777777" w:rsidTr="00D66011">
      <w:tc>
        <w:tcPr>
          <w:tcW w:w="7950" w:type="dxa"/>
          <w:shd w:val="clear" w:color="auto" w:fill="auto"/>
        </w:tcPr>
        <w:p w14:paraId="5C8612CD" w14:textId="77777777" w:rsidR="00242805" w:rsidRPr="00652D0B" w:rsidRDefault="00242805" w:rsidP="00D66011">
          <w:pPr>
            <w:pStyle w:val="Footer"/>
          </w:pPr>
        </w:p>
        <w:p w14:paraId="1E8C1DED" w14:textId="77777777" w:rsidR="00242805" w:rsidRPr="00652D0B" w:rsidRDefault="00242805" w:rsidP="00D66011">
          <w:pPr>
            <w:pStyle w:val="Footer"/>
          </w:pPr>
        </w:p>
      </w:tc>
      <w:tc>
        <w:tcPr>
          <w:tcW w:w="1701" w:type="dxa"/>
          <w:shd w:val="clear" w:color="auto" w:fill="auto"/>
          <w:vAlign w:val="bottom"/>
        </w:tcPr>
        <w:p w14:paraId="0064C7FF" w14:textId="77777777" w:rsidR="00242805" w:rsidRPr="00652D0B" w:rsidRDefault="00242805" w:rsidP="00D66011">
          <w:pPr>
            <w:pStyle w:val="Footer"/>
            <w:spacing w:before="240"/>
            <w:jc w:val="right"/>
          </w:pPr>
          <w:r w:rsidRPr="00652D0B">
            <w:rPr>
              <w:noProof/>
              <w:lang w:val="en-US" w:eastAsia="en-US"/>
            </w:rPr>
            <w:drawing>
              <wp:inline distT="0" distB="0" distL="0" distR="0" wp14:anchorId="7C37D079" wp14:editId="0445A893">
                <wp:extent cx="713520" cy="108000"/>
                <wp:effectExtent l="0" t="0" r="0" b="6350"/>
                <wp:docPr id="4"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int group.png"/>
                        <pic:cNvPicPr/>
                      </pic:nvPicPr>
                      <pic:blipFill rotWithShape="1">
                        <a:blip r:embed="rId1">
                          <a:extLst>
                            <a:ext uri="{28A0092B-C50C-407E-A947-70E740481C1C}">
                              <a14:useLocalDpi xmlns:a14="http://schemas.microsoft.com/office/drawing/2010/main" val="0"/>
                            </a:ext>
                          </a:extLst>
                        </a:blip>
                        <a:srcRect l="-10896" t="-26279" r="-62" b="-26279"/>
                        <a:stretch/>
                      </pic:blipFill>
                      <pic:spPr bwMode="auto">
                        <a:xfrm>
                          <a:off x="0" y="0"/>
                          <a:ext cx="737346" cy="111606"/>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a:ext>
                        </a:extLst>
                      </pic:spPr>
                    </pic:pic>
                  </a:graphicData>
                </a:graphic>
              </wp:inline>
            </w:drawing>
          </w:r>
        </w:p>
      </w:tc>
    </w:tr>
  </w:tbl>
  <w:p w14:paraId="39043A78" w14:textId="77777777" w:rsidR="00242805" w:rsidRPr="003E529C" w:rsidRDefault="00242805" w:rsidP="0024280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51" w:type="dxa"/>
      <w:tblInd w:w="-12" w:type="dxa"/>
      <w:tblLayout w:type="fixed"/>
      <w:tblCellMar>
        <w:left w:w="0" w:type="dxa"/>
        <w:right w:w="0" w:type="dxa"/>
      </w:tblCellMar>
      <w:tblLook w:val="01E0" w:firstRow="1" w:lastRow="1" w:firstColumn="1" w:lastColumn="1" w:noHBand="0" w:noVBand="0"/>
    </w:tblPr>
    <w:tblGrid>
      <w:gridCol w:w="3556"/>
      <w:gridCol w:w="2413"/>
      <w:gridCol w:w="2413"/>
      <w:gridCol w:w="1269"/>
    </w:tblGrid>
    <w:tr w:rsidR="00FC4301" w:rsidRPr="006159DE" w14:paraId="7BA80C5A" w14:textId="77777777" w:rsidTr="00330927">
      <w:tc>
        <w:tcPr>
          <w:tcW w:w="3556" w:type="dxa"/>
          <w:shd w:val="clear" w:color="auto" w:fill="auto"/>
        </w:tcPr>
        <w:p w14:paraId="2A5F907B" w14:textId="77777777" w:rsidR="00FC4301" w:rsidRDefault="00FC4301" w:rsidP="00330927">
          <w:pPr>
            <w:pStyle w:val="Footer"/>
            <w:rPr>
              <w:b/>
              <w:bCs/>
            </w:rPr>
          </w:pPr>
          <w:r>
            <w:rPr>
              <w:b/>
              <w:bCs/>
            </w:rPr>
            <w:t>Tenova South Africa (Pty) Ltd</w:t>
          </w:r>
        </w:p>
        <w:p w14:paraId="2F36954D" w14:textId="77777777" w:rsidR="00FC4301" w:rsidRPr="00C728B9" w:rsidRDefault="00FC4301" w:rsidP="00330927">
          <w:pPr>
            <w:pStyle w:val="Footer"/>
          </w:pPr>
          <w:r w:rsidRPr="00C728B9">
            <w:t>Midrand Business Park, Building no 4</w:t>
          </w:r>
        </w:p>
        <w:p w14:paraId="5C0A83E9" w14:textId="77777777" w:rsidR="00FC4301" w:rsidRPr="00C728B9" w:rsidRDefault="00FC4301" w:rsidP="00330927">
          <w:pPr>
            <w:pStyle w:val="Footer"/>
          </w:pPr>
          <w:r w:rsidRPr="00C728B9">
            <w:t>563 Old Pretoria Main  Road</w:t>
          </w:r>
        </w:p>
        <w:p w14:paraId="1A7372CA" w14:textId="77777777" w:rsidR="00FC4301" w:rsidRPr="006159DE" w:rsidRDefault="00FC4301" w:rsidP="00330927">
          <w:pPr>
            <w:pStyle w:val="Footer"/>
          </w:pPr>
          <w:r>
            <w:t>Halfway House, Midrand 1685</w:t>
          </w:r>
        </w:p>
        <w:p w14:paraId="5A076D7F" w14:textId="77777777" w:rsidR="00FC4301" w:rsidRPr="006159DE" w:rsidRDefault="00FC4301" w:rsidP="00330927">
          <w:pPr>
            <w:pStyle w:val="Footer"/>
          </w:pPr>
          <w:r w:rsidRPr="006159DE">
            <w:t>South Africa</w:t>
          </w:r>
        </w:p>
        <w:p w14:paraId="6A00913A" w14:textId="77777777" w:rsidR="00FC4301" w:rsidRPr="006159DE" w:rsidRDefault="00FC4301" w:rsidP="00330927">
          <w:pPr>
            <w:pStyle w:val="Footer"/>
          </w:pPr>
          <w:r w:rsidRPr="006159DE">
            <w:t xml:space="preserve">T+27 11 480 2000 </w:t>
          </w:r>
          <w:r>
            <w:t xml:space="preserve"> </w:t>
          </w:r>
          <w:r w:rsidRPr="006159DE">
            <w:t>F+27</w:t>
          </w:r>
          <w:r>
            <w:t xml:space="preserve"> </w:t>
          </w:r>
          <w:r w:rsidRPr="007A1244">
            <w:t>86</w:t>
          </w:r>
          <w:r w:rsidR="005E17A6">
            <w:t> </w:t>
          </w:r>
          <w:r w:rsidRPr="007A1244">
            <w:t>743</w:t>
          </w:r>
          <w:r w:rsidR="005E17A6">
            <w:t xml:space="preserve"> </w:t>
          </w:r>
          <w:r w:rsidRPr="007A1244">
            <w:t>0389</w:t>
          </w:r>
        </w:p>
        <w:p w14:paraId="32D05415" w14:textId="77777777" w:rsidR="00FC4301" w:rsidRPr="006159DE" w:rsidRDefault="00FC4301" w:rsidP="00330927">
          <w:pPr>
            <w:pStyle w:val="Footer"/>
          </w:pPr>
          <w:r w:rsidRPr="006159DE">
            <w:t>pyromet@tenova.com</w:t>
          </w:r>
        </w:p>
        <w:p w14:paraId="7D3686B0" w14:textId="77777777" w:rsidR="00FC4301" w:rsidRPr="007A1244" w:rsidRDefault="00FC4301" w:rsidP="00330927">
          <w:pPr>
            <w:pStyle w:val="Footer"/>
          </w:pPr>
          <w:r w:rsidRPr="006159DE">
            <w:t>www.tenova.com</w:t>
          </w:r>
        </w:p>
      </w:tc>
      <w:tc>
        <w:tcPr>
          <w:tcW w:w="2413" w:type="dxa"/>
          <w:shd w:val="clear" w:color="auto" w:fill="auto"/>
        </w:tcPr>
        <w:p w14:paraId="2FD9FEB5" w14:textId="77777777" w:rsidR="00FC4301" w:rsidRDefault="00FC4301" w:rsidP="00330927">
          <w:pPr>
            <w:pStyle w:val="Footer"/>
            <w:rPr>
              <w:rFonts w:eastAsiaTheme="minorHAnsi"/>
              <w:b/>
              <w:bCs/>
            </w:rPr>
          </w:pPr>
          <w:r>
            <w:rPr>
              <w:b/>
              <w:bCs/>
            </w:rPr>
            <w:t>Postal address:</w:t>
          </w:r>
        </w:p>
        <w:p w14:paraId="590D2777" w14:textId="77777777" w:rsidR="00FC4301" w:rsidRDefault="00FC4301" w:rsidP="00330927">
          <w:pPr>
            <w:pStyle w:val="Footer"/>
          </w:pPr>
          <w:r>
            <w:t>PO Box 61582, Marshalltown</w:t>
          </w:r>
        </w:p>
        <w:p w14:paraId="68AFE588" w14:textId="77777777" w:rsidR="00FC4301" w:rsidRDefault="00FC4301" w:rsidP="00330927">
          <w:pPr>
            <w:pStyle w:val="Footer"/>
          </w:pPr>
          <w:r>
            <w:t>2107 - South Africa</w:t>
          </w:r>
        </w:p>
        <w:p w14:paraId="3F05826D" w14:textId="77777777" w:rsidR="00FC4301" w:rsidRDefault="00FC4301" w:rsidP="00330927">
          <w:pPr>
            <w:pStyle w:val="Footer"/>
          </w:pPr>
        </w:p>
        <w:p w14:paraId="51695847" w14:textId="77777777" w:rsidR="00FC4301" w:rsidRDefault="00FC4301" w:rsidP="00330927">
          <w:pPr>
            <w:pStyle w:val="Footer"/>
            <w:rPr>
              <w:b/>
              <w:bCs/>
            </w:rPr>
          </w:pPr>
          <w:r>
            <w:t>Registration no: 1971/008216/07</w:t>
          </w:r>
        </w:p>
      </w:tc>
      <w:tc>
        <w:tcPr>
          <w:tcW w:w="2413" w:type="dxa"/>
          <w:shd w:val="clear" w:color="auto" w:fill="auto"/>
        </w:tcPr>
        <w:p w14:paraId="516C7CF9" w14:textId="77777777" w:rsidR="00FC4301" w:rsidRPr="006159DE" w:rsidRDefault="00FC4301" w:rsidP="00330927">
          <w:pPr>
            <w:pStyle w:val="Footer"/>
          </w:pPr>
        </w:p>
      </w:tc>
      <w:tc>
        <w:tcPr>
          <w:tcW w:w="1269" w:type="dxa"/>
          <w:shd w:val="clear" w:color="auto" w:fill="auto"/>
          <w:vAlign w:val="bottom"/>
        </w:tcPr>
        <w:p w14:paraId="4A034CD9" w14:textId="77777777" w:rsidR="00FC4301" w:rsidRPr="006159DE" w:rsidRDefault="00FC4301" w:rsidP="00330927">
          <w:pPr>
            <w:pStyle w:val="Footer"/>
            <w:spacing w:before="240"/>
            <w:jc w:val="right"/>
          </w:pPr>
          <w:r w:rsidRPr="006159DE">
            <w:rPr>
              <w:noProof/>
              <w:lang w:val="en-US" w:eastAsia="en-US"/>
            </w:rPr>
            <w:drawing>
              <wp:inline distT="0" distB="0" distL="0" distR="0" wp14:anchorId="6AA30E7C" wp14:editId="0C6FA1E3">
                <wp:extent cx="713520" cy="108000"/>
                <wp:effectExtent l="0" t="0" r="0" b="635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int group.png"/>
                        <pic:cNvPicPr/>
                      </pic:nvPicPr>
                      <pic:blipFill rotWithShape="1">
                        <a:blip r:embed="rId1">
                          <a:extLst>
                            <a:ext uri="{28A0092B-C50C-407E-A947-70E740481C1C}">
                              <a14:useLocalDpi xmlns:a14="http://schemas.microsoft.com/office/drawing/2010/main" val="0"/>
                            </a:ext>
                          </a:extLst>
                        </a:blip>
                        <a:srcRect l="-10896" t="-26279" r="-62" b="-26279"/>
                        <a:stretch/>
                      </pic:blipFill>
                      <pic:spPr bwMode="auto">
                        <a:xfrm>
                          <a:off x="0" y="0"/>
                          <a:ext cx="737346" cy="111606"/>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a:ext>
                        </a:extLst>
                      </pic:spPr>
                    </pic:pic>
                  </a:graphicData>
                </a:graphic>
              </wp:inline>
            </w:drawing>
          </w:r>
        </w:p>
      </w:tc>
    </w:tr>
  </w:tbl>
  <w:p w14:paraId="78EECBA2" w14:textId="77777777" w:rsidR="00FC4301" w:rsidRPr="006159DE" w:rsidRDefault="00FC4301" w:rsidP="00FC430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FCE986" w14:textId="77777777" w:rsidR="004A5E5F" w:rsidRDefault="004A5E5F">
      <w:r>
        <w:separator/>
      </w:r>
    </w:p>
  </w:footnote>
  <w:footnote w:type="continuationSeparator" w:id="0">
    <w:p w14:paraId="1353FA64" w14:textId="77777777" w:rsidR="004A5E5F" w:rsidRDefault="004A5E5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40A1B9" w14:textId="77777777" w:rsidR="005E739C" w:rsidRPr="00E87001" w:rsidRDefault="00E87001" w:rsidP="00E87001">
    <w:r>
      <w:rPr>
        <w:noProof/>
        <w:lang w:val="en-US"/>
      </w:rPr>
      <w:drawing>
        <wp:anchor distT="0" distB="0" distL="114300" distR="114300" simplePos="0" relativeHeight="251663360" behindDoc="0" locked="0" layoutInCell="1" allowOverlap="1" wp14:anchorId="6EA967ED" wp14:editId="7404EE53">
          <wp:simplePos x="0" y="0"/>
          <wp:positionH relativeFrom="page">
            <wp:posOffset>5450840</wp:posOffset>
          </wp:positionH>
          <wp:positionV relativeFrom="page">
            <wp:posOffset>986790</wp:posOffset>
          </wp:positionV>
          <wp:extent cx="1620000" cy="540000"/>
          <wp:effectExtent l="0" t="0" r="0" b="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ova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20000" cy="54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4BDC69" w14:textId="77777777" w:rsidR="006159DE" w:rsidRDefault="006159DE" w:rsidP="006159DE">
    <w:r>
      <w:rPr>
        <w:noProof/>
        <w:lang w:val="en-US"/>
      </w:rPr>
      <w:drawing>
        <wp:anchor distT="0" distB="0" distL="114300" distR="114300" simplePos="0" relativeHeight="251665408" behindDoc="0" locked="0" layoutInCell="1" allowOverlap="1" wp14:anchorId="7F60B131" wp14:editId="3B7AA1EF">
          <wp:simplePos x="0" y="0"/>
          <wp:positionH relativeFrom="page">
            <wp:posOffset>5450840</wp:posOffset>
          </wp:positionH>
          <wp:positionV relativeFrom="page">
            <wp:posOffset>986790</wp:posOffset>
          </wp:positionV>
          <wp:extent cx="1620000" cy="540000"/>
          <wp:effectExtent l="0" t="0" r="0" b="0"/>
          <wp:wrapNone/>
          <wp:docPr id="1"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ova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20000" cy="540000"/>
                  </a:xfrm>
                  <a:prstGeom prst="rect">
                    <a:avLst/>
                  </a:prstGeom>
                </pic:spPr>
              </pic:pic>
            </a:graphicData>
          </a:graphic>
          <wp14:sizeRelH relativeFrom="margin">
            <wp14:pctWidth>0</wp14:pctWidth>
          </wp14:sizeRelH>
          <wp14:sizeRelV relativeFrom="margin">
            <wp14:pctHeight>0</wp14:pctHeight>
          </wp14:sizeRelV>
        </wp:anchor>
      </w:drawing>
    </w:r>
  </w:p>
  <w:p w14:paraId="23537BFE" w14:textId="77777777" w:rsidR="005E739C" w:rsidRPr="006159DE" w:rsidRDefault="004A5E5F" w:rsidP="006159D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FB628EF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097D3B1D"/>
    <w:multiLevelType w:val="multilevel"/>
    <w:tmpl w:val="0192AADE"/>
    <w:lvl w:ilvl="0">
      <w:start w:val="1"/>
      <w:numFmt w:val="bullet"/>
      <w:lvlText w:val=""/>
      <w:lvlJc w:val="left"/>
      <w:pPr>
        <w:tabs>
          <w:tab w:val="num" w:pos="1211"/>
        </w:tabs>
        <w:ind w:left="1211" w:hanging="360"/>
      </w:pPr>
      <w:rPr>
        <w:rFonts w:ascii="Symbol" w:hAnsi="Symbol" w:hint="default"/>
        <w:color w:val="808080"/>
        <w:sz w:val="48"/>
      </w:rPr>
    </w:lvl>
    <w:lvl w:ilvl="1">
      <w:start w:val="1"/>
      <w:numFmt w:val="decimal"/>
      <w:lvlText w:val="%1.%2"/>
      <w:lvlJc w:val="left"/>
      <w:pPr>
        <w:tabs>
          <w:tab w:val="num" w:pos="-283"/>
        </w:tabs>
        <w:ind w:left="-283" w:hanging="2268"/>
      </w:pPr>
      <w:rPr>
        <w:rFonts w:hint="default"/>
        <w:b/>
        <w:i w:val="0"/>
        <w:caps w:val="0"/>
        <w:strike w:val="0"/>
        <w:dstrike w:val="0"/>
        <w:vanish w:val="0"/>
        <w:color w:val="808080"/>
        <w:sz w:val="36"/>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437"/>
        </w:tabs>
        <w:ind w:left="-1831" w:firstLine="1548"/>
      </w:pPr>
      <w:rPr>
        <w:rFonts w:ascii="Arial" w:hAnsi="Arial" w:hint="default"/>
        <w:b w:val="0"/>
        <w:i w:val="0"/>
        <w:sz w:val="28"/>
      </w:rPr>
    </w:lvl>
    <w:lvl w:ilvl="3">
      <w:start w:val="1"/>
      <w:numFmt w:val="decimal"/>
      <w:lvlText w:val="%1.%2.%3.%4"/>
      <w:lvlJc w:val="left"/>
      <w:pPr>
        <w:tabs>
          <w:tab w:val="num" w:pos="797"/>
        </w:tabs>
        <w:ind w:left="-283" w:firstLine="0"/>
      </w:pPr>
      <w:rPr>
        <w:rFonts w:ascii="Arial Bold" w:hAnsi="Arial Bold" w:hint="default"/>
        <w:b/>
        <w:i w:val="0"/>
        <w:sz w:val="24"/>
      </w:rPr>
    </w:lvl>
    <w:lvl w:ilvl="4">
      <w:start w:val="1"/>
      <w:numFmt w:val="bullet"/>
      <w:lvlText w:val=""/>
      <w:lvlJc w:val="left"/>
      <w:pPr>
        <w:tabs>
          <w:tab w:val="num" w:pos="851"/>
        </w:tabs>
        <w:ind w:left="851" w:hanging="1134"/>
      </w:pPr>
      <w:rPr>
        <w:rFonts w:ascii="Symbol" w:hAnsi="Symbol" w:hint="default"/>
        <w:b/>
        <w:i w:val="0"/>
        <w:color w:val="auto"/>
        <w:sz w:val="22"/>
      </w:rPr>
    </w:lvl>
    <w:lvl w:ilvl="5">
      <w:start w:val="1"/>
      <w:numFmt w:val="lowerRoman"/>
      <w:lvlText w:val="(%6)"/>
      <w:lvlJc w:val="left"/>
      <w:pPr>
        <w:tabs>
          <w:tab w:val="num" w:pos="1702"/>
        </w:tabs>
        <w:ind w:left="1702" w:hanging="851"/>
      </w:pPr>
      <w:rPr>
        <w:rFonts w:hint="default"/>
      </w:rPr>
    </w:lvl>
    <w:lvl w:ilvl="6">
      <w:start w:val="1"/>
      <w:numFmt w:val="upperRoman"/>
      <w:pStyle w:val="Heading7"/>
      <w:lvlText w:val="%7)"/>
      <w:lvlJc w:val="left"/>
      <w:pPr>
        <w:tabs>
          <w:tab w:val="num" w:pos="-1255"/>
        </w:tabs>
        <w:ind w:left="1701" w:hanging="85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upperLetter"/>
      <w:pStyle w:val="Heading8"/>
      <w:lvlText w:val="%8."/>
      <w:lvlJc w:val="left"/>
      <w:pPr>
        <w:tabs>
          <w:tab w:val="num" w:pos="-969"/>
        </w:tabs>
        <w:ind w:left="1843" w:hanging="85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8">
      <w:start w:val="1"/>
      <w:numFmt w:val="bullet"/>
      <w:pStyle w:val="Heading9"/>
      <w:lvlText w:val=""/>
      <w:lvlJc w:val="left"/>
      <w:pPr>
        <w:tabs>
          <w:tab w:val="num" w:pos="-967"/>
        </w:tabs>
        <w:ind w:left="1701" w:hanging="850"/>
      </w:pPr>
      <w:rPr>
        <w:rFonts w:ascii="Symbol" w:hAnsi="Symbol" w:hint="default"/>
        <w:color w:val="auto"/>
      </w:rPr>
    </w:lvl>
  </w:abstractNum>
  <w:abstractNum w:abstractNumId="2">
    <w:nsid w:val="17A12A51"/>
    <w:multiLevelType w:val="hybridMultilevel"/>
    <w:tmpl w:val="023856D6"/>
    <w:lvl w:ilvl="0" w:tplc="E5A8F814">
      <w:start w:val="1"/>
      <w:numFmt w:val="decimal"/>
      <w:pStyle w:val="Para2"/>
      <w:lvlText w:val="%1."/>
      <w:lvlJc w:val="left"/>
      <w:pPr>
        <w:ind w:left="1211" w:hanging="360"/>
      </w:pPr>
      <w:rPr>
        <w:rFonts w:hint="default"/>
        <w:sz w:val="20"/>
      </w:rPr>
    </w:lvl>
    <w:lvl w:ilvl="1" w:tplc="08090019" w:tentative="1">
      <w:start w:val="1"/>
      <w:numFmt w:val="lowerLetter"/>
      <w:lvlText w:val="%2."/>
      <w:lvlJc w:val="left"/>
      <w:pPr>
        <w:tabs>
          <w:tab w:val="num" w:pos="798"/>
        </w:tabs>
        <w:ind w:left="798" w:hanging="360"/>
      </w:pPr>
    </w:lvl>
    <w:lvl w:ilvl="2" w:tplc="0809001B" w:tentative="1">
      <w:start w:val="1"/>
      <w:numFmt w:val="lowerRoman"/>
      <w:lvlText w:val="%3."/>
      <w:lvlJc w:val="right"/>
      <w:pPr>
        <w:tabs>
          <w:tab w:val="num" w:pos="1518"/>
        </w:tabs>
        <w:ind w:left="1518" w:hanging="180"/>
      </w:pPr>
    </w:lvl>
    <w:lvl w:ilvl="3" w:tplc="0809000F" w:tentative="1">
      <w:start w:val="1"/>
      <w:numFmt w:val="decimal"/>
      <w:lvlText w:val="%4."/>
      <w:lvlJc w:val="left"/>
      <w:pPr>
        <w:tabs>
          <w:tab w:val="num" w:pos="2238"/>
        </w:tabs>
        <w:ind w:left="2238" w:hanging="360"/>
      </w:pPr>
    </w:lvl>
    <w:lvl w:ilvl="4" w:tplc="08090019" w:tentative="1">
      <w:start w:val="1"/>
      <w:numFmt w:val="lowerLetter"/>
      <w:lvlText w:val="%5."/>
      <w:lvlJc w:val="left"/>
      <w:pPr>
        <w:tabs>
          <w:tab w:val="num" w:pos="2958"/>
        </w:tabs>
        <w:ind w:left="2958" w:hanging="360"/>
      </w:pPr>
    </w:lvl>
    <w:lvl w:ilvl="5" w:tplc="0809001B" w:tentative="1">
      <w:start w:val="1"/>
      <w:numFmt w:val="lowerRoman"/>
      <w:lvlText w:val="%6."/>
      <w:lvlJc w:val="right"/>
      <w:pPr>
        <w:tabs>
          <w:tab w:val="num" w:pos="3678"/>
        </w:tabs>
        <w:ind w:left="3678" w:hanging="180"/>
      </w:pPr>
    </w:lvl>
    <w:lvl w:ilvl="6" w:tplc="0809000F" w:tentative="1">
      <w:start w:val="1"/>
      <w:numFmt w:val="decimal"/>
      <w:lvlText w:val="%7."/>
      <w:lvlJc w:val="left"/>
      <w:pPr>
        <w:tabs>
          <w:tab w:val="num" w:pos="4398"/>
        </w:tabs>
        <w:ind w:left="4398" w:hanging="360"/>
      </w:pPr>
    </w:lvl>
    <w:lvl w:ilvl="7" w:tplc="08090019" w:tentative="1">
      <w:start w:val="1"/>
      <w:numFmt w:val="lowerLetter"/>
      <w:lvlText w:val="%8."/>
      <w:lvlJc w:val="left"/>
      <w:pPr>
        <w:tabs>
          <w:tab w:val="num" w:pos="5118"/>
        </w:tabs>
        <w:ind w:left="5118" w:hanging="360"/>
      </w:pPr>
    </w:lvl>
    <w:lvl w:ilvl="8" w:tplc="0809001B" w:tentative="1">
      <w:start w:val="1"/>
      <w:numFmt w:val="lowerRoman"/>
      <w:lvlText w:val="%9."/>
      <w:lvlJc w:val="right"/>
      <w:pPr>
        <w:tabs>
          <w:tab w:val="num" w:pos="5838"/>
        </w:tabs>
        <w:ind w:left="5838" w:hanging="180"/>
      </w:pPr>
    </w:lvl>
  </w:abstractNum>
  <w:abstractNum w:abstractNumId="3">
    <w:nsid w:val="1DE51069"/>
    <w:multiLevelType w:val="multilevel"/>
    <w:tmpl w:val="0C0438AC"/>
    <w:lvl w:ilvl="0">
      <w:start w:val="1"/>
      <w:numFmt w:val="bullet"/>
      <w:lvlRestart w:val="0"/>
      <w:pStyle w:val="Bullet1"/>
      <w:lvlText w:val=""/>
      <w:lvlJc w:val="left"/>
      <w:pPr>
        <w:ind w:left="1440" w:hanging="590"/>
      </w:pPr>
      <w:rPr>
        <w:rFonts w:ascii="Symbol" w:hAnsi="Symbol" w:hint="default"/>
        <w:color w:val="000000" w:themeColor="text1"/>
      </w:rPr>
    </w:lvl>
    <w:lvl w:ilvl="1">
      <w:start w:val="1"/>
      <w:numFmt w:val="bullet"/>
      <w:lvlText w:val="o"/>
      <w:lvlJc w:val="left"/>
      <w:pPr>
        <w:ind w:left="1800" w:hanging="360"/>
      </w:pPr>
      <w:rPr>
        <w:rFonts w:ascii="Courier New" w:hAnsi="Courier New" w:cs="Courier New"/>
      </w:rPr>
    </w:lvl>
    <w:lvl w:ilvl="2">
      <w:start w:val="1"/>
      <w:numFmt w:val="bullet"/>
      <w:lvlText w:val=""/>
      <w:lvlJc w:val="left"/>
      <w:pPr>
        <w:ind w:left="216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nsid w:val="24504639"/>
    <w:multiLevelType w:val="multilevel"/>
    <w:tmpl w:val="611C0ACA"/>
    <w:lvl w:ilvl="0">
      <w:start w:val="1"/>
      <w:numFmt w:val="decimal"/>
      <w:pStyle w:val="Heading1"/>
      <w:lvlText w:val="%1.0"/>
      <w:lvlJc w:val="left"/>
      <w:pPr>
        <w:tabs>
          <w:tab w:val="num" w:pos="851"/>
        </w:tabs>
        <w:ind w:left="851" w:hanging="851"/>
      </w:pPr>
      <w:rPr>
        <w:rFonts w:ascii="Arial Bold" w:hAnsi="Arial Bold" w:hint="default"/>
        <w:b/>
        <w:i w:val="0"/>
        <w:sz w:val="24"/>
      </w:rPr>
    </w:lvl>
    <w:lvl w:ilvl="1">
      <w:start w:val="1"/>
      <w:numFmt w:val="decimal"/>
      <w:pStyle w:val="Heading2"/>
      <w:isLgl/>
      <w:lvlText w:val="%1.%2"/>
      <w:lvlJc w:val="left"/>
      <w:pPr>
        <w:tabs>
          <w:tab w:val="num" w:pos="851"/>
        </w:tabs>
        <w:ind w:left="851" w:hanging="851"/>
      </w:pPr>
      <w:rPr>
        <w:rFonts w:ascii="Arial Bold" w:hAnsi="Arial Bold" w:hint="default"/>
        <w:b/>
        <w:i w:val="0"/>
        <w:sz w:val="24"/>
      </w:rPr>
    </w:lvl>
    <w:lvl w:ilvl="2">
      <w:start w:val="1"/>
      <w:numFmt w:val="decimal"/>
      <w:pStyle w:val="Heading3"/>
      <w:isLgl/>
      <w:lvlText w:val="%1.%2.%3"/>
      <w:lvlJc w:val="left"/>
      <w:pPr>
        <w:tabs>
          <w:tab w:val="num" w:pos="851"/>
        </w:tabs>
        <w:ind w:left="851" w:hanging="851"/>
      </w:pPr>
      <w:rPr>
        <w:rFonts w:ascii="Arial Bold" w:hAnsi="Arial Bold" w:hint="default"/>
        <w:b/>
        <w:i w:val="0"/>
        <w:sz w:val="22"/>
      </w:rPr>
    </w:lvl>
    <w:lvl w:ilvl="3">
      <w:start w:val="1"/>
      <w:numFmt w:val="decimal"/>
      <w:pStyle w:val="Heading4"/>
      <w:isLgl/>
      <w:lvlText w:val="%1.%2.%3.%4"/>
      <w:lvlJc w:val="left"/>
      <w:pPr>
        <w:tabs>
          <w:tab w:val="num" w:pos="851"/>
        </w:tabs>
        <w:ind w:left="851" w:hanging="851"/>
      </w:pPr>
      <w:rPr>
        <w:rFonts w:ascii="Arial Bold" w:hAnsi="Arial Bold" w:hint="default"/>
        <w:b/>
        <w:i w:val="0"/>
        <w:sz w:val="20"/>
      </w:rPr>
    </w:lvl>
    <w:lvl w:ilvl="4">
      <w:start w:val="1"/>
      <w:numFmt w:val="decimal"/>
      <w:isLgl/>
      <w:lvlText w:val="%1.%2.%3.%4.%5"/>
      <w:lvlJc w:val="left"/>
      <w:pPr>
        <w:tabs>
          <w:tab w:val="num" w:pos="851"/>
        </w:tabs>
        <w:ind w:left="851" w:hanging="851"/>
      </w:pPr>
      <w:rPr>
        <w:rFonts w:ascii="Times New (W1)" w:hAnsi="Times New (W1)" w:hint="default"/>
        <w:b/>
        <w:i/>
        <w:sz w:val="20"/>
      </w:rPr>
    </w:lvl>
    <w:lvl w:ilvl="5">
      <w:start w:val="1"/>
      <w:numFmt w:val="decimal"/>
      <w:isLgl/>
      <w:lvlText w:val="%1.%2.%3.%4.%5.%6"/>
      <w:lvlJc w:val="left"/>
      <w:pPr>
        <w:tabs>
          <w:tab w:val="num" w:pos="8280"/>
        </w:tabs>
        <w:ind w:left="8280" w:hanging="1080"/>
      </w:pPr>
      <w:rPr>
        <w:rFonts w:hint="default"/>
      </w:rPr>
    </w:lvl>
    <w:lvl w:ilvl="6">
      <w:start w:val="1"/>
      <w:numFmt w:val="decimal"/>
      <w:isLgl/>
      <w:lvlText w:val="%1.%2.%3.%4.%5.%6.%7"/>
      <w:lvlJc w:val="left"/>
      <w:pPr>
        <w:tabs>
          <w:tab w:val="num" w:pos="10080"/>
        </w:tabs>
        <w:ind w:left="10080" w:hanging="1440"/>
      </w:pPr>
      <w:rPr>
        <w:rFonts w:hint="default"/>
      </w:rPr>
    </w:lvl>
    <w:lvl w:ilvl="7">
      <w:start w:val="1"/>
      <w:numFmt w:val="decimal"/>
      <w:isLgl/>
      <w:lvlText w:val="%1.%2.%3.%4.%5.%6.%7.%8"/>
      <w:lvlJc w:val="left"/>
      <w:pPr>
        <w:tabs>
          <w:tab w:val="num" w:pos="11520"/>
        </w:tabs>
        <w:ind w:left="11520" w:hanging="1440"/>
      </w:pPr>
      <w:rPr>
        <w:rFonts w:hint="default"/>
      </w:rPr>
    </w:lvl>
    <w:lvl w:ilvl="8">
      <w:start w:val="1"/>
      <w:numFmt w:val="decimal"/>
      <w:isLgl/>
      <w:lvlText w:val="%1.%2.%3.%4.%5.%6.%7.%8.%9"/>
      <w:lvlJc w:val="left"/>
      <w:pPr>
        <w:tabs>
          <w:tab w:val="num" w:pos="13320"/>
        </w:tabs>
        <w:ind w:left="13320" w:hanging="1800"/>
      </w:pPr>
      <w:rPr>
        <w:rFonts w:hint="default"/>
      </w:rPr>
    </w:lvl>
  </w:abstractNum>
  <w:abstractNum w:abstractNumId="5">
    <w:nsid w:val="2C8813E7"/>
    <w:multiLevelType w:val="hybridMultilevel"/>
    <w:tmpl w:val="C2E2E81A"/>
    <w:lvl w:ilvl="0" w:tplc="92729DF8">
      <w:start w:val="1"/>
      <w:numFmt w:val="bullet"/>
      <w:lvlText w:val=""/>
      <w:lvlJc w:val="left"/>
      <w:pPr>
        <w:tabs>
          <w:tab w:val="num" w:pos="28"/>
        </w:tabs>
        <w:ind w:left="284" w:firstLine="567"/>
      </w:pPr>
      <w:rPr>
        <w:rFonts w:ascii="Symbol" w:hAnsi="Symbol" w:hint="default"/>
      </w:rPr>
    </w:lvl>
    <w:lvl w:ilvl="1" w:tplc="D4D8F1A2">
      <w:start w:val="1"/>
      <w:numFmt w:val="bullet"/>
      <w:pStyle w:val="Bullet2"/>
      <w:lvlText w:val="-"/>
      <w:lvlJc w:val="left"/>
      <w:pPr>
        <w:tabs>
          <w:tab w:val="num" w:pos="257"/>
        </w:tabs>
        <w:ind w:left="513" w:firstLine="567"/>
      </w:pPr>
      <w:rPr>
        <w:rFonts w:ascii="Arial" w:hAnsi="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3DDC50A9"/>
    <w:multiLevelType w:val="multilevel"/>
    <w:tmpl w:val="D996F130"/>
    <w:lvl w:ilvl="0">
      <w:start w:val="1"/>
      <w:numFmt w:val="decimal"/>
      <w:lvlRestart w:val="0"/>
      <w:lvlText w:val="%1."/>
      <w:lvlJc w:val="left"/>
      <w:pPr>
        <w:tabs>
          <w:tab w:val="num" w:pos="1440"/>
        </w:tabs>
        <w:ind w:left="1440" w:hanging="590"/>
      </w:pPr>
      <w:rPr>
        <w:rFonts w:ascii="Arial" w:hAnsi="Arial" w:cs="Arial"/>
      </w:rPr>
    </w:lvl>
    <w:lvl w:ilvl="1">
      <w:start w:val="1"/>
      <w:numFmt w:val="lowerLetter"/>
      <w:lvlText w:val="%2."/>
      <w:lvlJc w:val="left"/>
      <w:pPr>
        <w:tabs>
          <w:tab w:val="num" w:pos="1800"/>
        </w:tabs>
        <w:ind w:left="1800" w:hanging="360"/>
      </w:pPr>
      <w:rPr>
        <w:rFonts w:ascii="Arial" w:hAnsi="Arial" w:cs="Arial"/>
      </w:rPr>
    </w:lvl>
    <w:lvl w:ilvl="2">
      <w:start w:val="1"/>
      <w:numFmt w:val="lowerRoman"/>
      <w:lvlText w:val="%3."/>
      <w:lvlJc w:val="left"/>
      <w:pPr>
        <w:tabs>
          <w:tab w:val="num" w:pos="2160"/>
        </w:tabs>
        <w:ind w:left="2160" w:hanging="360"/>
      </w:pPr>
      <w:rPr>
        <w:rFonts w:ascii="Arial" w:hAnsi="Arial" w:cs="Arial"/>
      </w:rPr>
    </w:lvl>
    <w:lvl w:ilvl="3">
      <w:start w:val="1"/>
      <w:numFmt w:val="lowerLetter"/>
      <w:lvlText w:val="%4."/>
      <w:lvlJc w:val="left"/>
      <w:pPr>
        <w:tabs>
          <w:tab w:val="num" w:pos="3398"/>
        </w:tabs>
        <w:ind w:left="3398" w:hanging="849"/>
      </w:pPr>
      <w:rPr>
        <w:rFonts w:ascii="Arial" w:hAnsi="Arial" w:cs="Arial"/>
      </w:rPr>
    </w:lvl>
    <w:lvl w:ilvl="4">
      <w:start w:val="1"/>
      <w:numFmt w:val="decimal"/>
      <w:lvlText w:val="%1.%2.%3.%4.%5."/>
      <w:lvlJc w:val="left"/>
      <w:pPr>
        <w:tabs>
          <w:tab w:val="num" w:pos="1670"/>
        </w:tabs>
        <w:ind w:left="1382" w:hanging="792"/>
      </w:pPr>
      <w:rPr>
        <w:rFonts w:ascii="Arial" w:hAnsi="Arial" w:cs="Arial"/>
      </w:rPr>
    </w:lvl>
    <w:lvl w:ilvl="5">
      <w:start w:val="1"/>
      <w:numFmt w:val="decimal"/>
      <w:lvlText w:val="%1.%2.%3.%4.%5.%6."/>
      <w:lvlJc w:val="left"/>
      <w:pPr>
        <w:tabs>
          <w:tab w:val="num" w:pos="2030"/>
        </w:tabs>
        <w:ind w:left="1886" w:hanging="936"/>
      </w:pPr>
      <w:rPr>
        <w:rFonts w:ascii="Arial" w:hAnsi="Arial" w:cs="Arial"/>
      </w:rPr>
    </w:lvl>
    <w:lvl w:ilvl="6">
      <w:start w:val="1"/>
      <w:numFmt w:val="decimal"/>
      <w:lvlText w:val="%1.%2.%3.%4.%5.%6.%7."/>
      <w:lvlJc w:val="left"/>
      <w:pPr>
        <w:tabs>
          <w:tab w:val="num" w:pos="2750"/>
        </w:tabs>
        <w:ind w:left="2390" w:hanging="1080"/>
      </w:pPr>
      <w:rPr>
        <w:rFonts w:ascii="Arial" w:hAnsi="Arial" w:cs="Arial"/>
      </w:rPr>
    </w:lvl>
    <w:lvl w:ilvl="7">
      <w:start w:val="1"/>
      <w:numFmt w:val="decimal"/>
      <w:lvlText w:val="%1.%2.%3.%4.%5.%6.%7.%8."/>
      <w:lvlJc w:val="left"/>
      <w:pPr>
        <w:tabs>
          <w:tab w:val="num" w:pos="3110"/>
        </w:tabs>
        <w:ind w:left="2894" w:hanging="1224"/>
      </w:pPr>
      <w:rPr>
        <w:rFonts w:ascii="Arial" w:hAnsi="Arial" w:cs="Arial"/>
      </w:rPr>
    </w:lvl>
    <w:lvl w:ilvl="8">
      <w:start w:val="1"/>
      <w:numFmt w:val="decimal"/>
      <w:lvlText w:val="%1.%2.%3.%4.%5.%6.%7.%8.%9."/>
      <w:lvlJc w:val="left"/>
      <w:pPr>
        <w:tabs>
          <w:tab w:val="num" w:pos="3830"/>
        </w:tabs>
        <w:ind w:left="3470" w:hanging="1440"/>
      </w:pPr>
      <w:rPr>
        <w:rFonts w:ascii="Arial" w:hAnsi="Arial" w:cs="Arial"/>
      </w:rPr>
    </w:lvl>
  </w:abstractNum>
  <w:abstractNum w:abstractNumId="7">
    <w:nsid w:val="5B2F6226"/>
    <w:multiLevelType w:val="hybridMultilevel"/>
    <w:tmpl w:val="2A80D2FA"/>
    <w:lvl w:ilvl="0" w:tplc="3E767FEA">
      <w:start w:val="1"/>
      <w:numFmt w:val="bullet"/>
      <w:pStyle w:val="ListBullet2"/>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nsid w:val="6890250C"/>
    <w:multiLevelType w:val="multilevel"/>
    <w:tmpl w:val="DEE8E396"/>
    <w:lvl w:ilvl="0">
      <w:start w:val="1"/>
      <w:numFmt w:val="bullet"/>
      <w:pStyle w:val="BodyTextIndent"/>
      <w:lvlText w:val=""/>
      <w:lvlJc w:val="left"/>
      <w:pPr>
        <w:tabs>
          <w:tab w:val="num" w:pos="360"/>
        </w:tabs>
        <w:ind w:left="360" w:hanging="360"/>
      </w:pPr>
      <w:rPr>
        <w:rFonts w:ascii="Wingdings" w:hAnsi="Wingdings" w:hint="default"/>
        <w:color w:val="auto"/>
        <w:sz w:val="18"/>
      </w:rPr>
    </w:lvl>
    <w:lvl w:ilvl="1">
      <w:start w:val="1"/>
      <w:numFmt w:val="decimal"/>
      <w:isLgl/>
      <w:lvlText w:val="%1.%2"/>
      <w:lvlJc w:val="left"/>
      <w:pPr>
        <w:tabs>
          <w:tab w:val="num" w:pos="851"/>
        </w:tabs>
        <w:ind w:left="851" w:hanging="851"/>
      </w:pPr>
      <w:rPr>
        <w:rFonts w:ascii="Times New Roman" w:hAnsi="Times New Roman" w:hint="default"/>
        <w:b/>
        <w:i/>
        <w:sz w:val="24"/>
      </w:rPr>
    </w:lvl>
    <w:lvl w:ilvl="2">
      <w:start w:val="1"/>
      <w:numFmt w:val="decimal"/>
      <w:isLgl/>
      <w:lvlText w:val="%1.%2.%3"/>
      <w:lvlJc w:val="left"/>
      <w:pPr>
        <w:tabs>
          <w:tab w:val="num" w:pos="851"/>
        </w:tabs>
        <w:ind w:left="851" w:hanging="851"/>
      </w:pPr>
      <w:rPr>
        <w:rFonts w:ascii="Times New Roman" w:hAnsi="Times New Roman" w:hint="default"/>
        <w:b/>
        <w:i/>
        <w:sz w:val="22"/>
      </w:rPr>
    </w:lvl>
    <w:lvl w:ilvl="3">
      <w:start w:val="1"/>
      <w:numFmt w:val="decimal"/>
      <w:isLgl/>
      <w:lvlText w:val="%1.%2.%3.%4"/>
      <w:lvlJc w:val="left"/>
      <w:pPr>
        <w:tabs>
          <w:tab w:val="num" w:pos="851"/>
        </w:tabs>
        <w:ind w:left="851" w:hanging="851"/>
      </w:pPr>
      <w:rPr>
        <w:rFonts w:ascii="Times New Roman" w:hAnsi="Times New Roman" w:hint="default"/>
        <w:b w:val="0"/>
        <w:i/>
        <w:sz w:val="22"/>
      </w:rPr>
    </w:lvl>
    <w:lvl w:ilvl="4">
      <w:start w:val="1"/>
      <w:numFmt w:val="decimal"/>
      <w:isLgl/>
      <w:lvlText w:val="%1.%2.%3.%4.%5"/>
      <w:lvlJc w:val="left"/>
      <w:pPr>
        <w:tabs>
          <w:tab w:val="num" w:pos="6840"/>
        </w:tabs>
        <w:ind w:left="6840" w:hanging="1080"/>
      </w:pPr>
      <w:rPr>
        <w:rFonts w:hint="default"/>
      </w:rPr>
    </w:lvl>
    <w:lvl w:ilvl="5">
      <w:start w:val="1"/>
      <w:numFmt w:val="decimal"/>
      <w:isLgl/>
      <w:lvlText w:val="%1.%2.%3.%4.%5.%6"/>
      <w:lvlJc w:val="left"/>
      <w:pPr>
        <w:tabs>
          <w:tab w:val="num" w:pos="8280"/>
        </w:tabs>
        <w:ind w:left="8280" w:hanging="1080"/>
      </w:pPr>
      <w:rPr>
        <w:rFonts w:hint="default"/>
      </w:rPr>
    </w:lvl>
    <w:lvl w:ilvl="6">
      <w:start w:val="1"/>
      <w:numFmt w:val="decimal"/>
      <w:isLgl/>
      <w:lvlText w:val="%1.%2.%3.%4.%5.%6.%7"/>
      <w:lvlJc w:val="left"/>
      <w:pPr>
        <w:tabs>
          <w:tab w:val="num" w:pos="10080"/>
        </w:tabs>
        <w:ind w:left="10080" w:hanging="1440"/>
      </w:pPr>
      <w:rPr>
        <w:rFonts w:hint="default"/>
      </w:rPr>
    </w:lvl>
    <w:lvl w:ilvl="7">
      <w:start w:val="1"/>
      <w:numFmt w:val="decimal"/>
      <w:isLgl/>
      <w:lvlText w:val="%1.%2.%3.%4.%5.%6.%7.%8"/>
      <w:lvlJc w:val="left"/>
      <w:pPr>
        <w:tabs>
          <w:tab w:val="num" w:pos="11520"/>
        </w:tabs>
        <w:ind w:left="11520" w:hanging="1440"/>
      </w:pPr>
      <w:rPr>
        <w:rFonts w:hint="default"/>
      </w:rPr>
    </w:lvl>
    <w:lvl w:ilvl="8">
      <w:start w:val="1"/>
      <w:numFmt w:val="decimal"/>
      <w:isLgl/>
      <w:lvlText w:val="%1.%2.%3.%4.%5.%6.%7.%8.%9"/>
      <w:lvlJc w:val="left"/>
      <w:pPr>
        <w:tabs>
          <w:tab w:val="num" w:pos="13320"/>
        </w:tabs>
        <w:ind w:left="13320" w:hanging="1800"/>
      </w:pPr>
      <w:rPr>
        <w:rFonts w:hint="default"/>
      </w:rPr>
    </w:lvl>
  </w:abstractNum>
  <w:abstractNum w:abstractNumId="9">
    <w:nsid w:val="7D1976AC"/>
    <w:multiLevelType w:val="multilevel"/>
    <w:tmpl w:val="D8B06354"/>
    <w:lvl w:ilvl="0">
      <w:start w:val="1"/>
      <w:numFmt w:val="decimal"/>
      <w:pStyle w:val="HeadingBlockII"/>
      <w:lvlText w:val="%1."/>
      <w:lvlJc w:val="left"/>
      <w:pPr>
        <w:tabs>
          <w:tab w:val="num" w:pos="0"/>
        </w:tabs>
        <w:ind w:left="0" w:hanging="2835"/>
      </w:pPr>
      <w:rPr>
        <w:rFonts w:hint="default"/>
        <w:b/>
        <w:i w:val="0"/>
        <w:color w:val="808080"/>
        <w:sz w:val="20"/>
      </w:rPr>
    </w:lvl>
    <w:lvl w:ilvl="1">
      <w:start w:val="1"/>
      <w:numFmt w:val="decimal"/>
      <w:lvlText w:val="%1.%2"/>
      <w:lvlJc w:val="left"/>
      <w:pPr>
        <w:tabs>
          <w:tab w:val="num" w:pos="0"/>
        </w:tabs>
        <w:ind w:left="0" w:hanging="2835"/>
      </w:pPr>
      <w:rPr>
        <w:rFonts w:hint="default"/>
        <w:b/>
        <w:i w:val="0"/>
        <w:caps w:val="0"/>
        <w:strike w:val="0"/>
        <w:dstrike w:val="0"/>
        <w:vanish w:val="0"/>
        <w:color w:val="80808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134"/>
        </w:tabs>
        <w:ind w:left="1134" w:hanging="1134"/>
      </w:pPr>
      <w:rPr>
        <w:rFonts w:hint="default"/>
        <w:b/>
        <w:i w:val="0"/>
        <w:sz w:val="28"/>
      </w:rPr>
    </w:lvl>
    <w:lvl w:ilvl="3">
      <w:start w:val="1"/>
      <w:numFmt w:val="decimal"/>
      <w:lvlText w:val="%1.%2.%3.%4"/>
      <w:lvlJc w:val="left"/>
      <w:pPr>
        <w:tabs>
          <w:tab w:val="num" w:pos="1134"/>
        </w:tabs>
        <w:ind w:left="1134" w:hanging="1134"/>
      </w:pPr>
      <w:rPr>
        <w:rFonts w:ascii="Arial Bold" w:hAnsi="Arial Bold" w:hint="default"/>
        <w:b/>
        <w:i w:val="0"/>
        <w:sz w:val="24"/>
      </w:rPr>
    </w:lvl>
    <w:lvl w:ilvl="4">
      <w:start w:val="1"/>
      <w:numFmt w:val="upperLetter"/>
      <w:lvlText w:val="%5."/>
      <w:lvlJc w:val="left"/>
      <w:pPr>
        <w:tabs>
          <w:tab w:val="num" w:pos="1134"/>
        </w:tabs>
        <w:ind w:left="1134" w:hanging="567"/>
      </w:pPr>
      <w:rPr>
        <w:rFonts w:ascii="Arial Bold" w:hAnsi="Arial Bold" w:hint="default"/>
        <w:b/>
        <w:i w:val="0"/>
        <w:sz w:val="22"/>
      </w:rPr>
    </w:lvl>
    <w:lvl w:ilvl="5">
      <w:start w:val="1"/>
      <w:numFmt w:val="lowerRoman"/>
      <w:lvlText w:val="(%6)"/>
      <w:lvlJc w:val="left"/>
      <w:pPr>
        <w:tabs>
          <w:tab w:val="num" w:pos="1080"/>
        </w:tabs>
        <w:ind w:left="567" w:hanging="567"/>
      </w:pPr>
      <w:rPr>
        <w:rFonts w:hint="default"/>
      </w:rPr>
    </w:lvl>
    <w:lvl w:ilvl="6">
      <w:start w:val="1"/>
      <w:numFmt w:val="decimal"/>
      <w:lvlText w:val="%1.%2.%3.%4.%5.%6.%7"/>
      <w:lvlJc w:val="left"/>
      <w:pPr>
        <w:tabs>
          <w:tab w:val="num" w:pos="-1539"/>
        </w:tabs>
        <w:ind w:left="-1539" w:hanging="1296"/>
      </w:pPr>
      <w:rPr>
        <w:rFonts w:hint="default"/>
      </w:rPr>
    </w:lvl>
    <w:lvl w:ilvl="7">
      <w:start w:val="1"/>
      <w:numFmt w:val="decimal"/>
      <w:lvlText w:val="%1.%2.%3.%4.%5.%6.%7.%8"/>
      <w:lvlJc w:val="left"/>
      <w:pPr>
        <w:tabs>
          <w:tab w:val="num" w:pos="-1395"/>
        </w:tabs>
        <w:ind w:left="-1395" w:hanging="1440"/>
      </w:pPr>
      <w:rPr>
        <w:rFonts w:hint="default"/>
      </w:rPr>
    </w:lvl>
    <w:lvl w:ilvl="8">
      <w:start w:val="1"/>
      <w:numFmt w:val="decimal"/>
      <w:lvlText w:val="%1.%2.%3.%4.%5.%6.%7.%8.%9"/>
      <w:lvlJc w:val="left"/>
      <w:pPr>
        <w:tabs>
          <w:tab w:val="num" w:pos="-1251"/>
        </w:tabs>
        <w:ind w:left="-1251" w:hanging="1584"/>
      </w:pPr>
      <w:rPr>
        <w:rFonts w:hint="default"/>
      </w:rPr>
    </w:lvl>
  </w:abstractNum>
  <w:num w:numId="1">
    <w:abstractNumId w:val="3"/>
  </w:num>
  <w:num w:numId="2">
    <w:abstractNumId w:val="5"/>
  </w:num>
  <w:num w:numId="3">
    <w:abstractNumId w:val="4"/>
  </w:num>
  <w:num w:numId="4">
    <w:abstractNumId w:val="1"/>
  </w:num>
  <w:num w:numId="5">
    <w:abstractNumId w:val="9"/>
  </w:num>
  <w:num w:numId="6">
    <w:abstractNumId w:val="7"/>
  </w:num>
  <w:num w:numId="7">
    <w:abstractNumId w:val="0"/>
  </w:num>
  <w:num w:numId="8">
    <w:abstractNumId w:val="2"/>
  </w:num>
  <w:num w:numId="9">
    <w:abstractNumId w:val="6"/>
  </w:num>
  <w:num w:numId="10">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269"/>
    <w:rsid w:val="00000B2C"/>
    <w:rsid w:val="00007278"/>
    <w:rsid w:val="000224D8"/>
    <w:rsid w:val="00026359"/>
    <w:rsid w:val="00042AC5"/>
    <w:rsid w:val="0004394F"/>
    <w:rsid w:val="00085D67"/>
    <w:rsid w:val="00091B4B"/>
    <w:rsid w:val="000B06BD"/>
    <w:rsid w:val="000B37E4"/>
    <w:rsid w:val="0011011C"/>
    <w:rsid w:val="00121898"/>
    <w:rsid w:val="001242B5"/>
    <w:rsid w:val="00151406"/>
    <w:rsid w:val="00155116"/>
    <w:rsid w:val="00160C28"/>
    <w:rsid w:val="001746F6"/>
    <w:rsid w:val="00181D51"/>
    <w:rsid w:val="001823FF"/>
    <w:rsid w:val="00190EB7"/>
    <w:rsid w:val="00192ACC"/>
    <w:rsid w:val="0019505D"/>
    <w:rsid w:val="00197776"/>
    <w:rsid w:val="001D081E"/>
    <w:rsid w:val="001D168A"/>
    <w:rsid w:val="001E37BC"/>
    <w:rsid w:val="00204025"/>
    <w:rsid w:val="00225C0A"/>
    <w:rsid w:val="00242805"/>
    <w:rsid w:val="002461C3"/>
    <w:rsid w:val="00252D68"/>
    <w:rsid w:val="0026707D"/>
    <w:rsid w:val="002E6E02"/>
    <w:rsid w:val="00325863"/>
    <w:rsid w:val="00334D6B"/>
    <w:rsid w:val="003638F4"/>
    <w:rsid w:val="00382A1E"/>
    <w:rsid w:val="0039249F"/>
    <w:rsid w:val="003B0FF3"/>
    <w:rsid w:val="003D4654"/>
    <w:rsid w:val="004434EE"/>
    <w:rsid w:val="00456D04"/>
    <w:rsid w:val="00477194"/>
    <w:rsid w:val="00481F92"/>
    <w:rsid w:val="004A5E5F"/>
    <w:rsid w:val="00506933"/>
    <w:rsid w:val="00512634"/>
    <w:rsid w:val="005333CC"/>
    <w:rsid w:val="00545084"/>
    <w:rsid w:val="0055034A"/>
    <w:rsid w:val="005902EE"/>
    <w:rsid w:val="00590310"/>
    <w:rsid w:val="00594C47"/>
    <w:rsid w:val="005E17A6"/>
    <w:rsid w:val="005E4269"/>
    <w:rsid w:val="005F4931"/>
    <w:rsid w:val="00613B1F"/>
    <w:rsid w:val="006159DE"/>
    <w:rsid w:val="006206FD"/>
    <w:rsid w:val="00627486"/>
    <w:rsid w:val="0063186B"/>
    <w:rsid w:val="00632F64"/>
    <w:rsid w:val="00647967"/>
    <w:rsid w:val="0065015E"/>
    <w:rsid w:val="00652D0B"/>
    <w:rsid w:val="0067042E"/>
    <w:rsid w:val="00683531"/>
    <w:rsid w:val="006A504C"/>
    <w:rsid w:val="006B6234"/>
    <w:rsid w:val="006E0616"/>
    <w:rsid w:val="006E1B02"/>
    <w:rsid w:val="0070526A"/>
    <w:rsid w:val="00707ED4"/>
    <w:rsid w:val="007247CA"/>
    <w:rsid w:val="007C13F6"/>
    <w:rsid w:val="007C64E9"/>
    <w:rsid w:val="007E3658"/>
    <w:rsid w:val="007F0264"/>
    <w:rsid w:val="007F3EBE"/>
    <w:rsid w:val="008317FF"/>
    <w:rsid w:val="008A0615"/>
    <w:rsid w:val="008A4A27"/>
    <w:rsid w:val="008A6731"/>
    <w:rsid w:val="008C779F"/>
    <w:rsid w:val="008D25E6"/>
    <w:rsid w:val="008E5CC9"/>
    <w:rsid w:val="008E72C6"/>
    <w:rsid w:val="008F5D4F"/>
    <w:rsid w:val="00933BB6"/>
    <w:rsid w:val="009440C1"/>
    <w:rsid w:val="0095058A"/>
    <w:rsid w:val="00953169"/>
    <w:rsid w:val="009631D9"/>
    <w:rsid w:val="00971321"/>
    <w:rsid w:val="0097294F"/>
    <w:rsid w:val="009A03FC"/>
    <w:rsid w:val="009A1395"/>
    <w:rsid w:val="009A3358"/>
    <w:rsid w:val="009B21AB"/>
    <w:rsid w:val="009D004D"/>
    <w:rsid w:val="009E60AE"/>
    <w:rsid w:val="009F290F"/>
    <w:rsid w:val="00A16BDD"/>
    <w:rsid w:val="00A2366F"/>
    <w:rsid w:val="00A27712"/>
    <w:rsid w:val="00A36F15"/>
    <w:rsid w:val="00A3798F"/>
    <w:rsid w:val="00A40B53"/>
    <w:rsid w:val="00A54B17"/>
    <w:rsid w:val="00AA3FB1"/>
    <w:rsid w:val="00AC359A"/>
    <w:rsid w:val="00AC4178"/>
    <w:rsid w:val="00AC5D02"/>
    <w:rsid w:val="00AD62CE"/>
    <w:rsid w:val="00AD70CD"/>
    <w:rsid w:val="00B10F1B"/>
    <w:rsid w:val="00B131CA"/>
    <w:rsid w:val="00B40D56"/>
    <w:rsid w:val="00B52581"/>
    <w:rsid w:val="00B57107"/>
    <w:rsid w:val="00B64D55"/>
    <w:rsid w:val="00B97207"/>
    <w:rsid w:val="00BA034C"/>
    <w:rsid w:val="00BC4F15"/>
    <w:rsid w:val="00BD3A83"/>
    <w:rsid w:val="00BD6887"/>
    <w:rsid w:val="00BF0470"/>
    <w:rsid w:val="00C02670"/>
    <w:rsid w:val="00C167DA"/>
    <w:rsid w:val="00C23517"/>
    <w:rsid w:val="00C32929"/>
    <w:rsid w:val="00C47A5B"/>
    <w:rsid w:val="00C52D51"/>
    <w:rsid w:val="00C74DD9"/>
    <w:rsid w:val="00C84270"/>
    <w:rsid w:val="00C94AFB"/>
    <w:rsid w:val="00CA737A"/>
    <w:rsid w:val="00CC4EA0"/>
    <w:rsid w:val="00CE195F"/>
    <w:rsid w:val="00D009A3"/>
    <w:rsid w:val="00D220BD"/>
    <w:rsid w:val="00D226FA"/>
    <w:rsid w:val="00D2525E"/>
    <w:rsid w:val="00D557C1"/>
    <w:rsid w:val="00D61B93"/>
    <w:rsid w:val="00D939D0"/>
    <w:rsid w:val="00DA514B"/>
    <w:rsid w:val="00DC06E9"/>
    <w:rsid w:val="00DE53B2"/>
    <w:rsid w:val="00E078CC"/>
    <w:rsid w:val="00E144D9"/>
    <w:rsid w:val="00E33CA8"/>
    <w:rsid w:val="00E419D9"/>
    <w:rsid w:val="00E47BC9"/>
    <w:rsid w:val="00E6573A"/>
    <w:rsid w:val="00E87001"/>
    <w:rsid w:val="00EF12F5"/>
    <w:rsid w:val="00F15F9B"/>
    <w:rsid w:val="00F17DFE"/>
    <w:rsid w:val="00F36DE3"/>
    <w:rsid w:val="00F95F9B"/>
    <w:rsid w:val="00FA6C48"/>
    <w:rsid w:val="00FA6F9E"/>
    <w:rsid w:val="00FC4301"/>
    <w:rsid w:val="00FE3075"/>
    <w:rsid w:val="00FF5609"/>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74E8DC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ZA" w:eastAsia="en-US" w:bidi="ar-SA"/>
      </w:rPr>
    </w:rPrDefault>
    <w:pPrDefault/>
  </w:docDefaults>
  <w:latentStyles w:defLockedState="0" w:defUIPriority="99" w:defSemiHidden="0" w:defUnhideWhenUsed="0" w:defQFormat="0" w:count="38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iPriority="0"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971321"/>
    <w:pPr>
      <w:tabs>
        <w:tab w:val="left" w:pos="851"/>
      </w:tabs>
    </w:pPr>
    <w:rPr>
      <w:rFonts w:ascii="Arial" w:hAnsi="Arial" w:cs="Arial"/>
    </w:rPr>
  </w:style>
  <w:style w:type="paragraph" w:styleId="Heading1">
    <w:name w:val="heading 1"/>
    <w:next w:val="Normal"/>
    <w:link w:val="Heading1Char"/>
    <w:qFormat/>
    <w:rsid w:val="00971321"/>
    <w:pPr>
      <w:keepNext/>
      <w:numPr>
        <w:numId w:val="3"/>
      </w:numPr>
      <w:spacing w:before="360" w:after="240" w:line="360" w:lineRule="auto"/>
      <w:outlineLvl w:val="0"/>
    </w:pPr>
    <w:rPr>
      <w:rFonts w:ascii="Arial" w:hAnsi="Arial" w:cs="Arial"/>
      <w:b/>
      <w:bCs/>
      <w:caps/>
      <w:sz w:val="24"/>
    </w:rPr>
  </w:style>
  <w:style w:type="paragraph" w:styleId="Heading2">
    <w:name w:val="heading 2"/>
    <w:basedOn w:val="Heading1"/>
    <w:next w:val="Normal"/>
    <w:link w:val="Heading2Char"/>
    <w:qFormat/>
    <w:rsid w:val="00971321"/>
    <w:pPr>
      <w:numPr>
        <w:ilvl w:val="1"/>
      </w:numPr>
      <w:spacing w:before="240"/>
      <w:jc w:val="both"/>
      <w:outlineLvl w:val="1"/>
    </w:pPr>
    <w:rPr>
      <w:caps w:val="0"/>
      <w:szCs w:val="24"/>
    </w:rPr>
  </w:style>
  <w:style w:type="paragraph" w:styleId="Heading3">
    <w:name w:val="heading 3"/>
    <w:basedOn w:val="Heading4"/>
    <w:next w:val="Para1"/>
    <w:link w:val="Heading3Char"/>
    <w:qFormat/>
    <w:rsid w:val="00971321"/>
    <w:pPr>
      <w:numPr>
        <w:ilvl w:val="2"/>
      </w:numPr>
      <w:outlineLvl w:val="2"/>
    </w:pPr>
    <w:rPr>
      <w:sz w:val="22"/>
      <w:szCs w:val="22"/>
    </w:rPr>
  </w:style>
  <w:style w:type="paragraph" w:styleId="Heading4">
    <w:name w:val="heading 4"/>
    <w:next w:val="Para1"/>
    <w:link w:val="Heading4Char"/>
    <w:qFormat/>
    <w:rsid w:val="00971321"/>
    <w:pPr>
      <w:keepNext/>
      <w:numPr>
        <w:ilvl w:val="3"/>
        <w:numId w:val="3"/>
      </w:numPr>
      <w:spacing w:before="240" w:after="240" w:line="360" w:lineRule="auto"/>
      <w:outlineLvl w:val="3"/>
    </w:pPr>
    <w:rPr>
      <w:rFonts w:ascii="Arial" w:hAnsi="Arial" w:cs="Arial"/>
      <w:b/>
      <w:bCs/>
      <w:szCs w:val="28"/>
      <w:lang w:val="en-US"/>
    </w:rPr>
  </w:style>
  <w:style w:type="paragraph" w:styleId="Heading5">
    <w:name w:val="heading 5"/>
    <w:next w:val="Para1"/>
    <w:link w:val="Heading5Char"/>
    <w:qFormat/>
    <w:rsid w:val="00971321"/>
    <w:pPr>
      <w:keepNext/>
      <w:spacing w:before="240" w:after="240" w:line="360" w:lineRule="auto"/>
      <w:ind w:left="851"/>
      <w:outlineLvl w:val="4"/>
    </w:pPr>
    <w:rPr>
      <w:rFonts w:ascii="Arial" w:hAnsi="Arial" w:cs="Arial"/>
      <w:b/>
      <w:szCs w:val="26"/>
      <w:lang w:val="en-US"/>
    </w:rPr>
  </w:style>
  <w:style w:type="paragraph" w:styleId="Heading6">
    <w:name w:val="heading 6"/>
    <w:basedOn w:val="Heading5"/>
    <w:next w:val="Para1"/>
    <w:link w:val="Heading6Char"/>
    <w:qFormat/>
    <w:rsid w:val="00971321"/>
    <w:pPr>
      <w:outlineLvl w:val="5"/>
    </w:pPr>
  </w:style>
  <w:style w:type="paragraph" w:styleId="Heading7">
    <w:name w:val="heading 7"/>
    <w:basedOn w:val="Heading6"/>
    <w:next w:val="Para1"/>
    <w:link w:val="Heading7Char"/>
    <w:qFormat/>
    <w:rsid w:val="00971321"/>
    <w:pPr>
      <w:numPr>
        <w:ilvl w:val="6"/>
        <w:numId w:val="4"/>
      </w:numPr>
      <w:outlineLvl w:val="6"/>
    </w:pPr>
  </w:style>
  <w:style w:type="paragraph" w:styleId="Heading8">
    <w:name w:val="heading 8"/>
    <w:basedOn w:val="Heading6"/>
    <w:next w:val="Para1"/>
    <w:link w:val="Heading8Char"/>
    <w:qFormat/>
    <w:rsid w:val="00971321"/>
    <w:pPr>
      <w:numPr>
        <w:ilvl w:val="7"/>
        <w:numId w:val="4"/>
      </w:numPr>
      <w:outlineLvl w:val="7"/>
    </w:pPr>
    <w:rPr>
      <w:iCs/>
    </w:rPr>
  </w:style>
  <w:style w:type="paragraph" w:styleId="Heading9">
    <w:name w:val="heading 9"/>
    <w:basedOn w:val="Heading6"/>
    <w:next w:val="Para1"/>
    <w:link w:val="Heading9Char"/>
    <w:qFormat/>
    <w:rsid w:val="00971321"/>
    <w:pPr>
      <w:numPr>
        <w:ilvl w:val="8"/>
        <w:numId w:val="4"/>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971321"/>
    <w:rPr>
      <w:rFonts w:ascii="Tahoma" w:hAnsi="Tahoma" w:cs="Tahoma"/>
      <w:sz w:val="16"/>
      <w:szCs w:val="16"/>
    </w:rPr>
  </w:style>
  <w:style w:type="character" w:customStyle="1" w:styleId="BalloonTextChar">
    <w:name w:val="Balloon Text Char"/>
    <w:basedOn w:val="DefaultParagraphFont"/>
    <w:link w:val="BalloonText"/>
    <w:semiHidden/>
    <w:rsid w:val="00971321"/>
    <w:rPr>
      <w:rFonts w:ascii="Tahoma" w:hAnsi="Tahoma" w:cs="Tahoma"/>
      <w:sz w:val="16"/>
      <w:szCs w:val="16"/>
    </w:rPr>
  </w:style>
  <w:style w:type="paragraph" w:customStyle="1" w:styleId="AddFoot1">
    <w:name w:val="AddFoot1"/>
    <w:next w:val="Normal"/>
    <w:rsid w:val="00971321"/>
    <w:pPr>
      <w:keepLines/>
      <w:pBdr>
        <w:bottom w:val="single" w:sz="6" w:space="6" w:color="auto"/>
      </w:pBdr>
      <w:tabs>
        <w:tab w:val="right" w:pos="9072"/>
      </w:tabs>
      <w:ind w:firstLine="3969"/>
    </w:pPr>
    <w:rPr>
      <w:rFonts w:ascii="Arial" w:hAnsi="Arial" w:cs="Arial"/>
      <w:b/>
      <w:bCs/>
      <w:caps/>
      <w:noProof/>
      <w:sz w:val="19"/>
      <w:lang w:val="en-US"/>
    </w:rPr>
  </w:style>
  <w:style w:type="paragraph" w:customStyle="1" w:styleId="AddFoot2">
    <w:name w:val="AddFoot2"/>
    <w:rsid w:val="00971321"/>
    <w:pPr>
      <w:spacing w:before="60"/>
      <w:ind w:left="3960"/>
    </w:pPr>
    <w:rPr>
      <w:rFonts w:ascii="Arial" w:hAnsi="Arial"/>
      <w:sz w:val="14"/>
      <w:lang w:val="fr-FR"/>
    </w:rPr>
  </w:style>
  <w:style w:type="paragraph" w:customStyle="1" w:styleId="Addressee">
    <w:name w:val="Addressee"/>
    <w:basedOn w:val="Normal"/>
    <w:rsid w:val="00971321"/>
    <w:pPr>
      <w:spacing w:line="360" w:lineRule="auto"/>
    </w:pPr>
  </w:style>
  <w:style w:type="paragraph" w:customStyle="1" w:styleId="AddrTitle">
    <w:name w:val="AddrTitle"/>
    <w:basedOn w:val="Normal"/>
    <w:next w:val="Normal"/>
    <w:rsid w:val="00971321"/>
    <w:rPr>
      <w:bCs/>
    </w:rPr>
  </w:style>
  <w:style w:type="paragraph" w:customStyle="1" w:styleId="Appendices">
    <w:name w:val="Appendices"/>
    <w:rsid w:val="00971321"/>
    <w:pPr>
      <w:pBdr>
        <w:bottom w:val="single" w:sz="6" w:space="1" w:color="808080"/>
      </w:pBdr>
      <w:ind w:left="2552" w:hanging="851"/>
    </w:pPr>
    <w:rPr>
      <w:rFonts w:ascii="Arial" w:hAnsi="Arial" w:cs="Arial"/>
      <w:b/>
      <w:bCs/>
      <w:color w:val="808080"/>
      <w:sz w:val="48"/>
      <w:lang w:val="en-US"/>
    </w:rPr>
  </w:style>
  <w:style w:type="character" w:customStyle="1" w:styleId="Heading6Char">
    <w:name w:val="Heading 6 Char"/>
    <w:link w:val="Heading6"/>
    <w:rsid w:val="00971321"/>
    <w:rPr>
      <w:rFonts w:ascii="Arial" w:hAnsi="Arial" w:cs="Arial"/>
      <w:b/>
      <w:szCs w:val="26"/>
      <w:lang w:val="en-US"/>
    </w:rPr>
  </w:style>
  <w:style w:type="character" w:customStyle="1" w:styleId="Heading9Char">
    <w:name w:val="Heading 9 Char"/>
    <w:link w:val="Heading9"/>
    <w:rsid w:val="00971321"/>
    <w:rPr>
      <w:rFonts w:ascii="Arial" w:hAnsi="Arial" w:cs="Arial"/>
      <w:b/>
      <w:szCs w:val="26"/>
      <w:lang w:val="en-US"/>
    </w:rPr>
  </w:style>
  <w:style w:type="paragraph" w:customStyle="1" w:styleId="AppendixL-1">
    <w:name w:val="Appendix L-1"/>
    <w:basedOn w:val="Heading1"/>
    <w:next w:val="Normal"/>
    <w:rsid w:val="00971321"/>
    <w:pPr>
      <w:numPr>
        <w:numId w:val="0"/>
      </w:numPr>
    </w:pPr>
  </w:style>
  <w:style w:type="paragraph" w:customStyle="1" w:styleId="AppendixLevel2">
    <w:name w:val="Appendix Level 2"/>
    <w:basedOn w:val="Heading2"/>
    <w:next w:val="Normal"/>
    <w:rsid w:val="00971321"/>
    <w:pPr>
      <w:numPr>
        <w:ilvl w:val="0"/>
        <w:numId w:val="0"/>
      </w:numPr>
    </w:pPr>
  </w:style>
  <w:style w:type="paragraph" w:customStyle="1" w:styleId="Attention">
    <w:name w:val="Attention"/>
    <w:next w:val="Normal"/>
    <w:rsid w:val="00971321"/>
    <w:pPr>
      <w:spacing w:before="240" w:after="120" w:line="360" w:lineRule="auto"/>
      <w:jc w:val="both"/>
    </w:pPr>
    <w:rPr>
      <w:rFonts w:ascii="Arial" w:hAnsi="Arial" w:cs="Arial"/>
      <w:b/>
      <w:bCs/>
      <w:lang w:val="en-GB"/>
    </w:rPr>
  </w:style>
  <w:style w:type="paragraph" w:customStyle="1" w:styleId="AttentionRe">
    <w:name w:val="Attention_Re"/>
    <w:next w:val="Normal"/>
    <w:rsid w:val="00971321"/>
    <w:pPr>
      <w:spacing w:before="240" w:after="120"/>
    </w:pPr>
    <w:rPr>
      <w:rFonts w:ascii="Arial" w:hAnsi="Arial"/>
      <w:lang w:val="en-GB"/>
    </w:rPr>
  </w:style>
  <w:style w:type="paragraph" w:customStyle="1" w:styleId="Author">
    <w:name w:val="Author"/>
    <w:basedOn w:val="Normal"/>
    <w:rsid w:val="00971321"/>
    <w:pPr>
      <w:keepLines/>
      <w:spacing w:before="1200"/>
    </w:pPr>
    <w:rPr>
      <w:caps/>
      <w:noProof/>
      <w:color w:val="000080"/>
    </w:rPr>
  </w:style>
  <w:style w:type="paragraph" w:customStyle="1" w:styleId="Para1">
    <w:name w:val="Para1"/>
    <w:link w:val="Para1Char"/>
    <w:rsid w:val="00971321"/>
    <w:pPr>
      <w:spacing w:before="120" w:after="120" w:line="360" w:lineRule="auto"/>
      <w:ind w:left="851"/>
      <w:jc w:val="both"/>
    </w:pPr>
    <w:rPr>
      <w:rFonts w:ascii="Arial" w:hAnsi="Arial" w:cs="Arial"/>
      <w:bCs/>
      <w:lang w:val="en-GB"/>
    </w:rPr>
  </w:style>
  <w:style w:type="character" w:customStyle="1" w:styleId="Para1Char">
    <w:name w:val="Para1 Char"/>
    <w:link w:val="Para1"/>
    <w:rsid w:val="00971321"/>
    <w:rPr>
      <w:rFonts w:ascii="Arial" w:hAnsi="Arial" w:cs="Arial"/>
      <w:bCs/>
      <w:lang w:val="en-GB"/>
    </w:rPr>
  </w:style>
  <w:style w:type="paragraph" w:customStyle="1" w:styleId="Para3">
    <w:name w:val="Para3"/>
    <w:basedOn w:val="Para1"/>
    <w:rsid w:val="00971321"/>
    <w:pPr>
      <w:tabs>
        <w:tab w:val="left" w:pos="851"/>
      </w:tabs>
      <w:ind w:left="0"/>
    </w:pPr>
    <w:rPr>
      <w:lang w:val="en-US"/>
    </w:rPr>
  </w:style>
  <w:style w:type="paragraph" w:customStyle="1" w:styleId="Bullet1">
    <w:name w:val="Bullet1"/>
    <w:basedOn w:val="Para3"/>
    <w:link w:val="Bullet1Char"/>
    <w:rsid w:val="00971321"/>
    <w:pPr>
      <w:numPr>
        <w:numId w:val="1"/>
      </w:numPr>
      <w:tabs>
        <w:tab w:val="clear" w:pos="851"/>
        <w:tab w:val="left" w:pos="1418"/>
      </w:tabs>
      <w:spacing w:before="60" w:after="60"/>
    </w:pPr>
  </w:style>
  <w:style w:type="character" w:customStyle="1" w:styleId="Bullet1Char">
    <w:name w:val="Bullet1 Char"/>
    <w:link w:val="Bullet1"/>
    <w:rsid w:val="00971321"/>
    <w:rPr>
      <w:rFonts w:ascii="Arial" w:hAnsi="Arial" w:cs="Arial"/>
      <w:bCs/>
      <w:lang w:val="en-US"/>
    </w:rPr>
  </w:style>
  <w:style w:type="paragraph" w:customStyle="1" w:styleId="Bullet2">
    <w:name w:val="Bullet2"/>
    <w:rsid w:val="00971321"/>
    <w:pPr>
      <w:numPr>
        <w:ilvl w:val="1"/>
        <w:numId w:val="2"/>
      </w:numPr>
      <w:tabs>
        <w:tab w:val="left" w:pos="1985"/>
      </w:tabs>
      <w:spacing w:line="360" w:lineRule="auto"/>
    </w:pPr>
    <w:rPr>
      <w:rFonts w:ascii="Arial" w:hAnsi="Arial" w:cs="Arial"/>
      <w:lang w:val="en-GB"/>
    </w:rPr>
  </w:style>
  <w:style w:type="paragraph" w:customStyle="1" w:styleId="Bullet3">
    <w:name w:val="Bullet3"/>
    <w:rsid w:val="00971321"/>
    <w:rPr>
      <w:rFonts w:ascii="Arial (W1)" w:hAnsi="Arial (W1)"/>
      <w:b/>
      <w:bCs/>
      <w:lang w:val="en-GB"/>
    </w:rPr>
  </w:style>
  <w:style w:type="paragraph" w:customStyle="1" w:styleId="Callout">
    <w:name w:val="Callout"/>
    <w:basedOn w:val="Normal"/>
    <w:rsid w:val="00971321"/>
    <w:pPr>
      <w:spacing w:after="60"/>
    </w:pPr>
    <w:rPr>
      <w:rFonts w:ascii="Garamond" w:hAnsi="Garamond"/>
      <w:caps/>
      <w:color w:val="333333"/>
      <w:sz w:val="22"/>
      <w:lang w:val="en-US"/>
    </w:rPr>
  </w:style>
  <w:style w:type="paragraph" w:styleId="Caption">
    <w:name w:val="caption"/>
    <w:next w:val="Normal"/>
    <w:qFormat/>
    <w:rsid w:val="00971321"/>
    <w:pPr>
      <w:spacing w:before="60"/>
      <w:ind w:left="851"/>
      <w:jc w:val="both"/>
    </w:pPr>
    <w:rPr>
      <w:rFonts w:ascii="Arial Bold" w:hAnsi="Arial Bold"/>
      <w:b/>
      <w:sz w:val="18"/>
      <w:lang w:val="en-GB"/>
    </w:rPr>
  </w:style>
  <w:style w:type="paragraph" w:customStyle="1" w:styleId="Caption2">
    <w:name w:val="Caption2"/>
    <w:basedOn w:val="Caption"/>
    <w:next w:val="Para1"/>
    <w:rsid w:val="00971321"/>
    <w:pPr>
      <w:spacing w:before="0" w:after="240"/>
    </w:pPr>
    <w:rPr>
      <w:rFonts w:ascii="Arial" w:hAnsi="Arial" w:cs="Arial"/>
      <w:b w:val="0"/>
    </w:rPr>
  </w:style>
  <w:style w:type="paragraph" w:styleId="Date">
    <w:name w:val="Date"/>
    <w:basedOn w:val="Normal"/>
    <w:next w:val="Normal"/>
    <w:link w:val="DateChar"/>
    <w:rsid w:val="00971321"/>
    <w:pPr>
      <w:spacing w:before="240" w:after="240"/>
    </w:pPr>
    <w:rPr>
      <w:bCs/>
    </w:rPr>
  </w:style>
  <w:style w:type="character" w:customStyle="1" w:styleId="DateChar">
    <w:name w:val="Date Char"/>
    <w:link w:val="Date"/>
    <w:rsid w:val="00971321"/>
    <w:rPr>
      <w:rFonts w:ascii="Arial" w:hAnsi="Arial" w:cs="Arial"/>
      <w:bCs/>
    </w:rPr>
  </w:style>
  <w:style w:type="paragraph" w:styleId="DocumentMap">
    <w:name w:val="Document Map"/>
    <w:basedOn w:val="Normal"/>
    <w:link w:val="DocumentMapChar"/>
    <w:semiHidden/>
    <w:rsid w:val="00971321"/>
    <w:pPr>
      <w:shd w:val="clear" w:color="auto" w:fill="000080"/>
    </w:pPr>
    <w:rPr>
      <w:rFonts w:ascii="Tahoma" w:hAnsi="Tahoma"/>
    </w:rPr>
  </w:style>
  <w:style w:type="character" w:customStyle="1" w:styleId="DocumentMapChar">
    <w:name w:val="Document Map Char"/>
    <w:link w:val="DocumentMap"/>
    <w:semiHidden/>
    <w:rsid w:val="00971321"/>
    <w:rPr>
      <w:rFonts w:ascii="Tahoma" w:hAnsi="Tahoma" w:cs="Arial"/>
      <w:shd w:val="clear" w:color="auto" w:fill="000080"/>
    </w:rPr>
  </w:style>
  <w:style w:type="paragraph" w:styleId="Footer">
    <w:name w:val="footer"/>
    <w:basedOn w:val="Normal"/>
    <w:link w:val="FooterChar"/>
    <w:unhideWhenUsed/>
    <w:rsid w:val="00971321"/>
    <w:pPr>
      <w:tabs>
        <w:tab w:val="clear" w:pos="851"/>
        <w:tab w:val="left" w:pos="7938"/>
      </w:tabs>
      <w:spacing w:line="160" w:lineRule="exact"/>
    </w:pPr>
    <w:rPr>
      <w:rFonts w:cs="Times New Roman"/>
      <w:color w:val="002040"/>
      <w:sz w:val="13"/>
      <w:szCs w:val="13"/>
      <w:lang w:val="en-GB" w:eastAsia="it-IT"/>
    </w:rPr>
  </w:style>
  <w:style w:type="character" w:customStyle="1" w:styleId="FooterChar">
    <w:name w:val="Footer Char"/>
    <w:basedOn w:val="DefaultParagraphFont"/>
    <w:link w:val="Footer"/>
    <w:rsid w:val="00971321"/>
    <w:rPr>
      <w:rFonts w:ascii="Arial" w:hAnsi="Arial"/>
      <w:color w:val="002040"/>
      <w:sz w:val="13"/>
      <w:szCs w:val="13"/>
      <w:lang w:val="en-GB" w:eastAsia="it-IT"/>
    </w:rPr>
  </w:style>
  <w:style w:type="paragraph" w:customStyle="1" w:styleId="HeadingBlock">
    <w:name w:val="Heading_Block"/>
    <w:next w:val="Normal"/>
    <w:rsid w:val="00971321"/>
    <w:pPr>
      <w:keepLines/>
      <w:pBdr>
        <w:top w:val="single" w:sz="4" w:space="1" w:color="auto"/>
        <w:bottom w:val="single" w:sz="4" w:space="1" w:color="auto"/>
      </w:pBdr>
      <w:spacing w:before="240" w:after="120"/>
      <w:ind w:left="2016"/>
    </w:pPr>
    <w:rPr>
      <w:rFonts w:ascii="Arial" w:hAnsi="Arial" w:cs="Arial"/>
      <w:b/>
      <w:caps/>
      <w:sz w:val="48"/>
      <w:szCs w:val="48"/>
      <w:lang w:val="en-GB"/>
    </w:rPr>
  </w:style>
  <w:style w:type="character" w:customStyle="1" w:styleId="Heading1Char">
    <w:name w:val="Heading 1 Char"/>
    <w:link w:val="Heading1"/>
    <w:rsid w:val="00971321"/>
    <w:rPr>
      <w:rFonts w:ascii="Arial" w:hAnsi="Arial" w:cs="Arial"/>
      <w:b/>
      <w:bCs/>
      <w:caps/>
      <w:sz w:val="24"/>
    </w:rPr>
  </w:style>
  <w:style w:type="paragraph" w:customStyle="1" w:styleId="HeadingBlockII">
    <w:name w:val="Heading_Block II"/>
    <w:basedOn w:val="HeadingBlock"/>
    <w:next w:val="Normal"/>
    <w:rsid w:val="00971321"/>
    <w:pPr>
      <w:numPr>
        <w:numId w:val="5"/>
      </w:numPr>
      <w:pBdr>
        <w:top w:val="none" w:sz="0" w:space="0" w:color="auto"/>
        <w:bottom w:val="single" w:sz="6" w:space="1" w:color="808080"/>
      </w:pBdr>
    </w:pPr>
    <w:rPr>
      <w:caps w:val="0"/>
      <w:color w:val="808080"/>
      <w:szCs w:val="20"/>
    </w:rPr>
  </w:style>
  <w:style w:type="character" w:customStyle="1" w:styleId="InitialStyle">
    <w:name w:val="InitialStyle"/>
    <w:rsid w:val="00971321"/>
    <w:rPr>
      <w:rFonts w:ascii="Times New Roman" w:hAnsi="Times New Roman"/>
      <w:color w:val="auto"/>
      <w:spacing w:val="0"/>
      <w:sz w:val="24"/>
      <w:szCs w:val="24"/>
    </w:rPr>
  </w:style>
  <w:style w:type="paragraph" w:styleId="ListBullet">
    <w:name w:val="List Bullet"/>
    <w:basedOn w:val="Normal"/>
    <w:autoRedefine/>
    <w:rsid w:val="00971321"/>
    <w:rPr>
      <w:rFonts w:ascii="Arial (W1)" w:hAnsi="Arial (W1)"/>
      <w:b/>
      <w:bCs/>
      <w:noProof/>
      <w:sz w:val="22"/>
      <w:szCs w:val="22"/>
    </w:rPr>
  </w:style>
  <w:style w:type="paragraph" w:styleId="ListBullet2">
    <w:name w:val="List Bullet 2"/>
    <w:basedOn w:val="Normal"/>
    <w:uiPriority w:val="99"/>
    <w:unhideWhenUsed/>
    <w:rsid w:val="00971321"/>
    <w:pPr>
      <w:numPr>
        <w:numId w:val="6"/>
      </w:numPr>
      <w:tabs>
        <w:tab w:val="clear" w:pos="851"/>
      </w:tabs>
      <w:contextualSpacing/>
    </w:pPr>
  </w:style>
  <w:style w:type="character" w:customStyle="1" w:styleId="Heading2Char">
    <w:name w:val="Heading 2 Char"/>
    <w:link w:val="Heading2"/>
    <w:rsid w:val="00971321"/>
    <w:rPr>
      <w:rFonts w:ascii="Arial" w:hAnsi="Arial" w:cs="Arial"/>
      <w:b/>
      <w:bCs/>
      <w:sz w:val="24"/>
      <w:szCs w:val="24"/>
    </w:rPr>
  </w:style>
  <w:style w:type="character" w:customStyle="1" w:styleId="Heading4Char">
    <w:name w:val="Heading 4 Char"/>
    <w:link w:val="Heading4"/>
    <w:rsid w:val="00971321"/>
    <w:rPr>
      <w:rFonts w:ascii="Arial" w:hAnsi="Arial" w:cs="Arial"/>
      <w:b/>
      <w:bCs/>
      <w:szCs w:val="28"/>
      <w:lang w:val="en-US"/>
    </w:rPr>
  </w:style>
  <w:style w:type="character" w:customStyle="1" w:styleId="Heading3Char">
    <w:name w:val="Heading 3 Char"/>
    <w:link w:val="Heading3"/>
    <w:rsid w:val="00971321"/>
    <w:rPr>
      <w:rFonts w:ascii="Arial" w:hAnsi="Arial" w:cs="Arial"/>
      <w:b/>
      <w:bCs/>
      <w:sz w:val="22"/>
      <w:szCs w:val="22"/>
      <w:lang w:val="en-US"/>
    </w:rPr>
  </w:style>
  <w:style w:type="character" w:customStyle="1" w:styleId="Heading5Char">
    <w:name w:val="Heading 5 Char"/>
    <w:link w:val="Heading5"/>
    <w:rsid w:val="00971321"/>
    <w:rPr>
      <w:rFonts w:ascii="Arial" w:hAnsi="Arial" w:cs="Arial"/>
      <w:b/>
      <w:szCs w:val="26"/>
      <w:lang w:val="en-US"/>
    </w:rPr>
  </w:style>
  <w:style w:type="character" w:customStyle="1" w:styleId="Heading7Char">
    <w:name w:val="Heading 7 Char"/>
    <w:link w:val="Heading7"/>
    <w:rsid w:val="00971321"/>
    <w:rPr>
      <w:rFonts w:ascii="Arial" w:hAnsi="Arial" w:cs="Arial"/>
      <w:b/>
      <w:szCs w:val="26"/>
      <w:lang w:val="en-US"/>
    </w:rPr>
  </w:style>
  <w:style w:type="character" w:customStyle="1" w:styleId="Heading8Char">
    <w:name w:val="Heading 8 Char"/>
    <w:link w:val="Heading8"/>
    <w:rsid w:val="00971321"/>
    <w:rPr>
      <w:rFonts w:ascii="Arial" w:hAnsi="Arial" w:cs="Arial"/>
      <w:b/>
      <w:iCs/>
      <w:szCs w:val="26"/>
      <w:lang w:val="en-US"/>
    </w:rPr>
  </w:style>
  <w:style w:type="paragraph" w:styleId="ListBullet3">
    <w:name w:val="List Bullet 3"/>
    <w:basedOn w:val="Normal"/>
    <w:uiPriority w:val="99"/>
    <w:unhideWhenUsed/>
    <w:rsid w:val="00971321"/>
    <w:pPr>
      <w:numPr>
        <w:numId w:val="7"/>
      </w:numPr>
      <w:tabs>
        <w:tab w:val="clear" w:pos="851"/>
      </w:tabs>
      <w:contextualSpacing/>
    </w:pPr>
  </w:style>
  <w:style w:type="paragraph" w:styleId="ListBullet5">
    <w:name w:val="List Bullet 5"/>
    <w:basedOn w:val="Normal"/>
    <w:autoRedefine/>
    <w:rsid w:val="00971321"/>
    <w:rPr>
      <w:rFonts w:ascii="Arial (W1)" w:hAnsi="Arial (W1)"/>
      <w:color w:val="000000"/>
    </w:rPr>
  </w:style>
  <w:style w:type="character" w:styleId="PageNumber">
    <w:name w:val="page number"/>
    <w:rsid w:val="00971321"/>
  </w:style>
  <w:style w:type="paragraph" w:customStyle="1" w:styleId="Page1Head">
    <w:name w:val="Page_1_Head"/>
    <w:basedOn w:val="Normal"/>
    <w:next w:val="Normal"/>
    <w:link w:val="Page1HeadChar"/>
    <w:rsid w:val="00971321"/>
    <w:pPr>
      <w:keepLines/>
      <w:pBdr>
        <w:bottom w:val="single" w:sz="4" w:space="1" w:color="auto"/>
      </w:pBdr>
      <w:spacing w:before="60" w:after="60" w:line="360" w:lineRule="auto"/>
      <w:ind w:left="1985"/>
    </w:pPr>
    <w:rPr>
      <w:b/>
      <w:bCs/>
      <w:noProof/>
      <w:color w:val="333333"/>
      <w:sz w:val="32"/>
      <w:szCs w:val="22"/>
      <w:lang w:val="en-US"/>
    </w:rPr>
  </w:style>
  <w:style w:type="character" w:customStyle="1" w:styleId="Page1HeadChar">
    <w:name w:val="Page_1_Head Char"/>
    <w:basedOn w:val="DefaultParagraphFont"/>
    <w:link w:val="Page1Head"/>
    <w:rsid w:val="00971321"/>
    <w:rPr>
      <w:rFonts w:ascii="Arial" w:hAnsi="Arial" w:cs="Arial"/>
      <w:b/>
      <w:bCs/>
      <w:noProof/>
      <w:color w:val="333333"/>
      <w:sz w:val="32"/>
      <w:szCs w:val="22"/>
      <w:lang w:val="en-US"/>
    </w:rPr>
  </w:style>
  <w:style w:type="paragraph" w:customStyle="1" w:styleId="Page2Head">
    <w:name w:val="Page_2_Head"/>
    <w:basedOn w:val="Page1Head"/>
    <w:rsid w:val="00971321"/>
    <w:pPr>
      <w:spacing w:after="0"/>
    </w:pPr>
    <w:rPr>
      <w:color w:val="auto"/>
      <w:sz w:val="24"/>
    </w:rPr>
  </w:style>
  <w:style w:type="paragraph" w:customStyle="1" w:styleId="Para2">
    <w:name w:val="Para2"/>
    <w:basedOn w:val="Para1"/>
    <w:rsid w:val="00971321"/>
    <w:pPr>
      <w:numPr>
        <w:numId w:val="8"/>
      </w:numPr>
      <w:tabs>
        <w:tab w:val="left" w:pos="1704"/>
      </w:tabs>
    </w:pPr>
    <w:rPr>
      <w:lang w:val="en-US"/>
    </w:rPr>
  </w:style>
  <w:style w:type="paragraph" w:customStyle="1" w:styleId="Para4">
    <w:name w:val="Para4"/>
    <w:basedOn w:val="Para1"/>
    <w:rsid w:val="00971321"/>
    <w:pPr>
      <w:ind w:left="0"/>
    </w:pPr>
    <w:rPr>
      <w:rFonts w:cs="Times New Roman"/>
    </w:rPr>
  </w:style>
  <w:style w:type="paragraph" w:customStyle="1" w:styleId="Re">
    <w:name w:val="Re"/>
    <w:basedOn w:val="AttentionRe"/>
    <w:next w:val="Para3"/>
    <w:rsid w:val="00971321"/>
    <w:pPr>
      <w:spacing w:after="240" w:line="360" w:lineRule="auto"/>
      <w:ind w:left="851" w:hanging="851"/>
    </w:pPr>
    <w:rPr>
      <w:rFonts w:cs="Arial"/>
      <w:b/>
      <w:bCs/>
      <w:caps/>
    </w:rPr>
  </w:style>
  <w:style w:type="paragraph" w:customStyle="1" w:styleId="Ref">
    <w:name w:val="Ref"/>
    <w:next w:val="Para3"/>
    <w:rsid w:val="00971321"/>
    <w:pPr>
      <w:spacing w:before="120" w:after="120"/>
    </w:pPr>
    <w:rPr>
      <w:rFonts w:ascii="Arial" w:hAnsi="Arial" w:cs="Arial"/>
      <w:i/>
      <w:iCs/>
      <w:sz w:val="16"/>
      <w:lang w:val="en-GB"/>
    </w:rPr>
  </w:style>
  <w:style w:type="paragraph" w:customStyle="1" w:styleId="Subject">
    <w:name w:val="Subject"/>
    <w:basedOn w:val="Normal"/>
    <w:next w:val="Para3"/>
    <w:rsid w:val="00971321"/>
    <w:pPr>
      <w:pBdr>
        <w:top w:val="single" w:sz="4" w:space="12" w:color="333333"/>
        <w:bottom w:val="single" w:sz="4" w:space="6" w:color="333333"/>
      </w:pBdr>
      <w:spacing w:line="360" w:lineRule="auto"/>
    </w:pPr>
    <w:rPr>
      <w:b/>
      <w:bCs/>
      <w:caps/>
      <w:color w:val="333333"/>
      <w:position w:val="-6"/>
      <w:lang w:val="en-US"/>
    </w:rPr>
  </w:style>
  <w:style w:type="paragraph" w:customStyle="1" w:styleId="Table">
    <w:name w:val="Table"/>
    <w:link w:val="TableChar"/>
    <w:rsid w:val="00971321"/>
    <w:pPr>
      <w:spacing w:line="360" w:lineRule="auto"/>
    </w:pPr>
    <w:rPr>
      <w:rFonts w:ascii="Arial" w:hAnsi="Arial" w:cs="Arial"/>
      <w:bCs/>
      <w:color w:val="000000" w:themeColor="text1"/>
      <w:lang w:val="en-GB" w:eastAsia="en-ZA"/>
    </w:rPr>
  </w:style>
  <w:style w:type="character" w:customStyle="1" w:styleId="TableChar">
    <w:name w:val="Table Char"/>
    <w:basedOn w:val="DefaultParagraphFont"/>
    <w:link w:val="Table"/>
    <w:locked/>
    <w:rsid w:val="00971321"/>
    <w:rPr>
      <w:rFonts w:ascii="Arial" w:hAnsi="Arial" w:cs="Arial"/>
      <w:bCs/>
      <w:color w:val="000000" w:themeColor="text1"/>
      <w:lang w:val="en-GB" w:eastAsia="en-ZA"/>
    </w:rPr>
  </w:style>
  <w:style w:type="paragraph" w:styleId="TOC1">
    <w:name w:val="toc 1"/>
    <w:uiPriority w:val="39"/>
    <w:rsid w:val="00971321"/>
    <w:pPr>
      <w:tabs>
        <w:tab w:val="left" w:pos="851"/>
        <w:tab w:val="right" w:leader="dot" w:pos="9600"/>
      </w:tabs>
      <w:spacing w:before="240" w:after="120"/>
    </w:pPr>
    <w:rPr>
      <w:rFonts w:ascii="Arial Bold" w:hAnsi="Arial Bold" w:cs="Arial"/>
      <w:b/>
      <w:bCs/>
      <w:caps/>
      <w:noProof/>
      <w:color w:val="000000"/>
      <w:sz w:val="24"/>
      <w:szCs w:val="24"/>
    </w:rPr>
  </w:style>
  <w:style w:type="paragraph" w:styleId="TOC2">
    <w:name w:val="toc 2"/>
    <w:uiPriority w:val="39"/>
    <w:rsid w:val="00971321"/>
    <w:pPr>
      <w:tabs>
        <w:tab w:val="left" w:pos="1701"/>
        <w:tab w:val="right" w:leader="dot" w:pos="9600"/>
      </w:tabs>
      <w:ind w:left="851"/>
    </w:pPr>
    <w:rPr>
      <w:rFonts w:ascii="Arial" w:hAnsi="Arial" w:cs="Arial"/>
      <w:noProof/>
      <w:color w:val="000000"/>
      <w:szCs w:val="24"/>
    </w:rPr>
  </w:style>
  <w:style w:type="paragraph" w:styleId="TOC3">
    <w:name w:val="toc 3"/>
    <w:autoRedefine/>
    <w:uiPriority w:val="39"/>
    <w:rsid w:val="00971321"/>
    <w:pPr>
      <w:tabs>
        <w:tab w:val="left" w:pos="2552"/>
        <w:tab w:val="right" w:pos="9600"/>
      </w:tabs>
      <w:ind w:left="1701"/>
    </w:pPr>
    <w:rPr>
      <w:rFonts w:ascii="Arial" w:hAnsi="Arial" w:cs="Arial"/>
      <w:noProof/>
      <w:lang w:val="en-US"/>
    </w:rPr>
  </w:style>
  <w:style w:type="paragraph" w:styleId="TOC4">
    <w:name w:val="toc 4"/>
    <w:autoRedefine/>
    <w:semiHidden/>
    <w:rsid w:val="00971321"/>
    <w:rPr>
      <w:rFonts w:ascii="Arial" w:hAnsi="Arial"/>
      <w:color w:val="000000"/>
      <w:szCs w:val="24"/>
    </w:rPr>
  </w:style>
  <w:style w:type="paragraph" w:styleId="TOC5">
    <w:name w:val="toc 5"/>
    <w:basedOn w:val="Normal"/>
    <w:next w:val="Normal"/>
    <w:autoRedefine/>
    <w:semiHidden/>
    <w:rsid w:val="00971321"/>
    <w:pPr>
      <w:ind w:left="800"/>
    </w:pPr>
    <w:rPr>
      <w:bCs/>
      <w:caps/>
    </w:rPr>
  </w:style>
  <w:style w:type="paragraph" w:styleId="TOC6">
    <w:name w:val="toc 6"/>
    <w:basedOn w:val="Normal"/>
    <w:next w:val="Normal"/>
    <w:autoRedefine/>
    <w:semiHidden/>
    <w:rsid w:val="00971321"/>
    <w:pPr>
      <w:ind w:left="1000"/>
    </w:pPr>
    <w:rPr>
      <w:bCs/>
      <w:caps/>
    </w:rPr>
  </w:style>
  <w:style w:type="paragraph" w:styleId="TOC7">
    <w:name w:val="toc 7"/>
    <w:basedOn w:val="Normal"/>
    <w:next w:val="Normal"/>
    <w:autoRedefine/>
    <w:semiHidden/>
    <w:rsid w:val="00971321"/>
    <w:pPr>
      <w:ind w:left="1200"/>
    </w:pPr>
    <w:rPr>
      <w:bCs/>
      <w:caps/>
    </w:rPr>
  </w:style>
  <w:style w:type="paragraph" w:styleId="TOC8">
    <w:name w:val="toc 8"/>
    <w:basedOn w:val="Normal"/>
    <w:next w:val="Normal"/>
    <w:autoRedefine/>
    <w:semiHidden/>
    <w:rsid w:val="00971321"/>
    <w:pPr>
      <w:ind w:left="1400"/>
    </w:pPr>
    <w:rPr>
      <w:bCs/>
      <w:caps/>
    </w:rPr>
  </w:style>
  <w:style w:type="paragraph" w:styleId="Header">
    <w:name w:val="header"/>
    <w:basedOn w:val="Normal"/>
    <w:link w:val="HeaderChar"/>
    <w:unhideWhenUsed/>
    <w:rsid w:val="00971321"/>
    <w:pPr>
      <w:tabs>
        <w:tab w:val="clear" w:pos="851"/>
        <w:tab w:val="center" w:pos="4513"/>
        <w:tab w:val="right" w:pos="9026"/>
      </w:tabs>
    </w:pPr>
  </w:style>
  <w:style w:type="character" w:customStyle="1" w:styleId="HeaderChar">
    <w:name w:val="Header Char"/>
    <w:basedOn w:val="DefaultParagraphFont"/>
    <w:link w:val="Header"/>
    <w:rsid w:val="00971321"/>
    <w:rPr>
      <w:rFonts w:ascii="Arial" w:hAnsi="Arial" w:cs="Arial"/>
    </w:rPr>
  </w:style>
  <w:style w:type="paragraph" w:styleId="TOC9">
    <w:name w:val="toc 9"/>
    <w:basedOn w:val="Normal"/>
    <w:next w:val="Normal"/>
    <w:autoRedefine/>
    <w:semiHidden/>
    <w:rsid w:val="00971321"/>
    <w:pPr>
      <w:ind w:left="1600"/>
    </w:pPr>
    <w:rPr>
      <w:bCs/>
      <w:caps/>
    </w:rPr>
  </w:style>
  <w:style w:type="paragraph" w:customStyle="1" w:styleId="04FOOTER">
    <w:name w:val="04_FOOTER"/>
    <w:basedOn w:val="Normal"/>
    <w:autoRedefine/>
    <w:rsid w:val="006159DE"/>
    <w:pPr>
      <w:tabs>
        <w:tab w:val="clear" w:pos="851"/>
      </w:tabs>
      <w:spacing w:line="160" w:lineRule="exact"/>
    </w:pPr>
    <w:rPr>
      <w:rFonts w:cs="Times New Roman"/>
      <w:color w:val="002E56"/>
      <w:sz w:val="13"/>
      <w:lang w:val="en-US" w:eastAsia="it-IT"/>
    </w:rPr>
  </w:style>
  <w:style w:type="character" w:customStyle="1" w:styleId="05FOOTERBOLD">
    <w:name w:val="05_FOOTER_BOLD"/>
    <w:rsid w:val="006159DE"/>
    <w:rPr>
      <w:rFonts w:ascii="Arial" w:hAnsi="Arial"/>
      <w:b/>
      <w:color w:val="001B31"/>
      <w:w w:val="100"/>
      <w:sz w:val="13"/>
      <w:u w:val="none"/>
    </w:rPr>
  </w:style>
  <w:style w:type="character" w:styleId="Hyperlink">
    <w:name w:val="Hyperlink"/>
    <w:uiPriority w:val="99"/>
    <w:rsid w:val="003B0FF3"/>
    <w:rPr>
      <w:color w:val="0000FF"/>
      <w:u w:val="single"/>
    </w:rPr>
  </w:style>
  <w:style w:type="paragraph" w:styleId="BodyTextIndent">
    <w:name w:val="Body Text Indent"/>
    <w:basedOn w:val="Normal"/>
    <w:link w:val="BodyTextIndentChar"/>
    <w:rsid w:val="003B0FF3"/>
    <w:pPr>
      <w:numPr>
        <w:numId w:val="10"/>
      </w:numPr>
      <w:spacing w:before="120"/>
      <w:jc w:val="both"/>
    </w:pPr>
  </w:style>
  <w:style w:type="character" w:customStyle="1" w:styleId="BodyTextIndentChar">
    <w:name w:val="Body Text Indent Char"/>
    <w:basedOn w:val="DefaultParagraphFont"/>
    <w:link w:val="BodyTextIndent"/>
    <w:rsid w:val="003B0FF3"/>
    <w:rPr>
      <w:rFonts w:ascii="Arial" w:hAnsi="Arial" w:cs="Arial"/>
    </w:rPr>
  </w:style>
  <w:style w:type="paragraph" w:customStyle="1" w:styleId="01TESTO">
    <w:name w:val="01_TESTO"/>
    <w:basedOn w:val="Normal"/>
    <w:rsid w:val="009B21AB"/>
    <w:pPr>
      <w:spacing w:line="300" w:lineRule="exact"/>
      <w:jc w:val="both"/>
    </w:pPr>
    <w:rPr>
      <w:color w:val="000000"/>
      <w:sz w:val="22"/>
    </w:rPr>
  </w:style>
  <w:style w:type="paragraph" w:customStyle="1" w:styleId="00TITOLO">
    <w:name w:val="00_TITOLO"/>
    <w:qFormat/>
    <w:rsid w:val="009B21AB"/>
    <w:pPr>
      <w:spacing w:line="280" w:lineRule="exact"/>
    </w:pPr>
    <w:rPr>
      <w:rFonts w:ascii="Arial" w:hAnsi="Arial"/>
      <w:b/>
      <w:color w:val="001B31"/>
      <w:sz w:val="26"/>
      <w:lang w:val="it-IT" w:eastAsia="it-IT"/>
    </w:rPr>
  </w:style>
  <w:style w:type="character" w:styleId="CommentReference">
    <w:name w:val="annotation reference"/>
    <w:basedOn w:val="DefaultParagraphFont"/>
    <w:semiHidden/>
    <w:unhideWhenUsed/>
    <w:rsid w:val="006E0616"/>
    <w:rPr>
      <w:sz w:val="16"/>
      <w:szCs w:val="16"/>
    </w:rPr>
  </w:style>
  <w:style w:type="paragraph" w:styleId="CommentText">
    <w:name w:val="annotation text"/>
    <w:basedOn w:val="Normal"/>
    <w:link w:val="CommentTextChar"/>
    <w:semiHidden/>
    <w:unhideWhenUsed/>
    <w:rsid w:val="006E0616"/>
  </w:style>
  <w:style w:type="character" w:customStyle="1" w:styleId="CommentTextChar">
    <w:name w:val="Comment Text Char"/>
    <w:basedOn w:val="DefaultParagraphFont"/>
    <w:link w:val="CommentText"/>
    <w:semiHidden/>
    <w:rsid w:val="006E0616"/>
    <w:rPr>
      <w:rFonts w:ascii="Arial" w:hAnsi="Arial" w:cs="Arial"/>
    </w:rPr>
  </w:style>
  <w:style w:type="paragraph" w:styleId="CommentSubject">
    <w:name w:val="annotation subject"/>
    <w:basedOn w:val="CommentText"/>
    <w:next w:val="CommentText"/>
    <w:link w:val="CommentSubjectChar"/>
    <w:semiHidden/>
    <w:unhideWhenUsed/>
    <w:rsid w:val="006E0616"/>
    <w:rPr>
      <w:b/>
      <w:bCs/>
    </w:rPr>
  </w:style>
  <w:style w:type="character" w:customStyle="1" w:styleId="CommentSubjectChar">
    <w:name w:val="Comment Subject Char"/>
    <w:basedOn w:val="CommentTextChar"/>
    <w:link w:val="CommentSubject"/>
    <w:semiHidden/>
    <w:rsid w:val="006E0616"/>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2783099">
      <w:bodyDiv w:val="1"/>
      <w:marLeft w:val="0"/>
      <w:marRight w:val="0"/>
      <w:marTop w:val="0"/>
      <w:marBottom w:val="0"/>
      <w:divBdr>
        <w:top w:val="none" w:sz="0" w:space="0" w:color="auto"/>
        <w:left w:val="none" w:sz="0" w:space="0" w:color="auto"/>
        <w:bottom w:val="none" w:sz="0" w:space="0" w:color="auto"/>
        <w:right w:val="none" w:sz="0" w:space="0" w:color="auto"/>
      </w:divBdr>
    </w:div>
    <w:div w:id="1015960434">
      <w:bodyDiv w:val="1"/>
      <w:marLeft w:val="0"/>
      <w:marRight w:val="0"/>
      <w:marTop w:val="0"/>
      <w:marBottom w:val="0"/>
      <w:divBdr>
        <w:top w:val="none" w:sz="0" w:space="0" w:color="auto"/>
        <w:left w:val="none" w:sz="0" w:space="0" w:color="auto"/>
        <w:bottom w:val="none" w:sz="0" w:space="0" w:color="auto"/>
        <w:right w:val="none" w:sz="0" w:space="0" w:color="auto"/>
      </w:divBdr>
    </w:div>
    <w:div w:id="1041904791">
      <w:bodyDiv w:val="1"/>
      <w:marLeft w:val="0"/>
      <w:marRight w:val="0"/>
      <w:marTop w:val="0"/>
      <w:marBottom w:val="0"/>
      <w:divBdr>
        <w:top w:val="none" w:sz="0" w:space="0" w:color="auto"/>
        <w:left w:val="none" w:sz="0" w:space="0" w:color="auto"/>
        <w:bottom w:val="none" w:sz="0" w:space="0" w:color="auto"/>
        <w:right w:val="none" w:sz="0" w:space="0" w:color="auto"/>
      </w:divBdr>
      <w:divsChild>
        <w:div w:id="2101489780">
          <w:marLeft w:val="0"/>
          <w:marRight w:val="0"/>
          <w:marTop w:val="0"/>
          <w:marBottom w:val="0"/>
          <w:divBdr>
            <w:top w:val="none" w:sz="0" w:space="0" w:color="auto"/>
            <w:left w:val="none" w:sz="0" w:space="0" w:color="auto"/>
            <w:bottom w:val="none" w:sz="0" w:space="0" w:color="auto"/>
            <w:right w:val="none" w:sz="0" w:space="0" w:color="auto"/>
          </w:divBdr>
        </w:div>
        <w:div w:id="1740404627">
          <w:marLeft w:val="0"/>
          <w:marRight w:val="0"/>
          <w:marTop w:val="0"/>
          <w:marBottom w:val="0"/>
          <w:divBdr>
            <w:top w:val="none" w:sz="0" w:space="0" w:color="auto"/>
            <w:left w:val="none" w:sz="0" w:space="0" w:color="auto"/>
            <w:bottom w:val="none" w:sz="0" w:space="0" w:color="auto"/>
            <w:right w:val="none" w:sz="0" w:space="0" w:color="auto"/>
          </w:divBdr>
        </w:div>
        <w:div w:id="1705401717">
          <w:marLeft w:val="0"/>
          <w:marRight w:val="0"/>
          <w:marTop w:val="0"/>
          <w:marBottom w:val="0"/>
          <w:divBdr>
            <w:top w:val="none" w:sz="0" w:space="0" w:color="auto"/>
            <w:left w:val="none" w:sz="0" w:space="0" w:color="auto"/>
            <w:bottom w:val="none" w:sz="0" w:space="0" w:color="auto"/>
            <w:right w:val="none" w:sz="0" w:space="0" w:color="auto"/>
          </w:divBdr>
        </w:div>
        <w:div w:id="5718004">
          <w:marLeft w:val="0"/>
          <w:marRight w:val="0"/>
          <w:marTop w:val="0"/>
          <w:marBottom w:val="0"/>
          <w:divBdr>
            <w:top w:val="none" w:sz="0" w:space="0" w:color="auto"/>
            <w:left w:val="none" w:sz="0" w:space="0" w:color="auto"/>
            <w:bottom w:val="none" w:sz="0" w:space="0" w:color="auto"/>
            <w:right w:val="none" w:sz="0" w:space="0" w:color="auto"/>
          </w:divBdr>
        </w:div>
        <w:div w:id="2132284053">
          <w:marLeft w:val="0"/>
          <w:marRight w:val="0"/>
          <w:marTop w:val="0"/>
          <w:marBottom w:val="0"/>
          <w:divBdr>
            <w:top w:val="none" w:sz="0" w:space="0" w:color="auto"/>
            <w:left w:val="none" w:sz="0" w:space="0" w:color="auto"/>
            <w:bottom w:val="none" w:sz="0" w:space="0" w:color="auto"/>
            <w:right w:val="none" w:sz="0" w:space="0" w:color="auto"/>
          </w:divBdr>
        </w:div>
        <w:div w:id="2034530095">
          <w:marLeft w:val="0"/>
          <w:marRight w:val="0"/>
          <w:marTop w:val="0"/>
          <w:marBottom w:val="0"/>
          <w:divBdr>
            <w:top w:val="none" w:sz="0" w:space="0" w:color="auto"/>
            <w:left w:val="none" w:sz="0" w:space="0" w:color="auto"/>
            <w:bottom w:val="none" w:sz="0" w:space="0" w:color="auto"/>
            <w:right w:val="none" w:sz="0" w:space="0" w:color="auto"/>
          </w:divBdr>
        </w:div>
        <w:div w:id="1592199163">
          <w:marLeft w:val="0"/>
          <w:marRight w:val="0"/>
          <w:marTop w:val="0"/>
          <w:marBottom w:val="0"/>
          <w:divBdr>
            <w:top w:val="none" w:sz="0" w:space="0" w:color="auto"/>
            <w:left w:val="none" w:sz="0" w:space="0" w:color="auto"/>
            <w:bottom w:val="none" w:sz="0" w:space="0" w:color="auto"/>
            <w:right w:val="none" w:sz="0" w:space="0" w:color="auto"/>
          </w:divBdr>
        </w:div>
        <w:div w:id="715735906">
          <w:marLeft w:val="0"/>
          <w:marRight w:val="0"/>
          <w:marTop w:val="0"/>
          <w:marBottom w:val="0"/>
          <w:divBdr>
            <w:top w:val="none" w:sz="0" w:space="0" w:color="auto"/>
            <w:left w:val="none" w:sz="0" w:space="0" w:color="auto"/>
            <w:bottom w:val="none" w:sz="0" w:space="0" w:color="auto"/>
            <w:right w:val="none" w:sz="0" w:space="0" w:color="auto"/>
          </w:divBdr>
        </w:div>
        <w:div w:id="321585819">
          <w:marLeft w:val="0"/>
          <w:marRight w:val="0"/>
          <w:marTop w:val="0"/>
          <w:marBottom w:val="0"/>
          <w:divBdr>
            <w:top w:val="none" w:sz="0" w:space="0" w:color="auto"/>
            <w:left w:val="none" w:sz="0" w:space="0" w:color="auto"/>
            <w:bottom w:val="none" w:sz="0" w:space="0" w:color="auto"/>
            <w:right w:val="none" w:sz="0" w:space="0" w:color="auto"/>
          </w:divBdr>
        </w:div>
        <w:div w:id="1958877109">
          <w:marLeft w:val="0"/>
          <w:marRight w:val="0"/>
          <w:marTop w:val="0"/>
          <w:marBottom w:val="0"/>
          <w:divBdr>
            <w:top w:val="none" w:sz="0" w:space="0" w:color="auto"/>
            <w:left w:val="none" w:sz="0" w:space="0" w:color="auto"/>
            <w:bottom w:val="none" w:sz="0" w:space="0" w:color="auto"/>
            <w:right w:val="none" w:sz="0" w:space="0" w:color="auto"/>
          </w:divBdr>
        </w:div>
        <w:div w:id="113909156">
          <w:marLeft w:val="0"/>
          <w:marRight w:val="0"/>
          <w:marTop w:val="0"/>
          <w:marBottom w:val="0"/>
          <w:divBdr>
            <w:top w:val="none" w:sz="0" w:space="0" w:color="auto"/>
            <w:left w:val="none" w:sz="0" w:space="0" w:color="auto"/>
            <w:bottom w:val="none" w:sz="0" w:space="0" w:color="auto"/>
            <w:right w:val="none" w:sz="0" w:space="0" w:color="auto"/>
          </w:divBdr>
        </w:div>
        <w:div w:id="1032806126">
          <w:marLeft w:val="0"/>
          <w:marRight w:val="0"/>
          <w:marTop w:val="0"/>
          <w:marBottom w:val="0"/>
          <w:divBdr>
            <w:top w:val="none" w:sz="0" w:space="0" w:color="auto"/>
            <w:left w:val="none" w:sz="0" w:space="0" w:color="auto"/>
            <w:bottom w:val="none" w:sz="0" w:space="0" w:color="auto"/>
            <w:right w:val="none" w:sz="0" w:space="0" w:color="auto"/>
          </w:divBdr>
        </w:div>
        <w:div w:id="1662467261">
          <w:marLeft w:val="0"/>
          <w:marRight w:val="0"/>
          <w:marTop w:val="0"/>
          <w:marBottom w:val="0"/>
          <w:divBdr>
            <w:top w:val="none" w:sz="0" w:space="0" w:color="auto"/>
            <w:left w:val="none" w:sz="0" w:space="0" w:color="auto"/>
            <w:bottom w:val="none" w:sz="0" w:space="0" w:color="auto"/>
            <w:right w:val="none" w:sz="0" w:space="0" w:color="auto"/>
          </w:divBdr>
        </w:div>
        <w:div w:id="1176921355">
          <w:marLeft w:val="0"/>
          <w:marRight w:val="0"/>
          <w:marTop w:val="0"/>
          <w:marBottom w:val="0"/>
          <w:divBdr>
            <w:top w:val="none" w:sz="0" w:space="0" w:color="auto"/>
            <w:left w:val="none" w:sz="0" w:space="0" w:color="auto"/>
            <w:bottom w:val="none" w:sz="0" w:space="0" w:color="auto"/>
            <w:right w:val="none" w:sz="0" w:space="0" w:color="auto"/>
          </w:divBdr>
        </w:div>
        <w:div w:id="1846242677">
          <w:marLeft w:val="0"/>
          <w:marRight w:val="0"/>
          <w:marTop w:val="0"/>
          <w:marBottom w:val="0"/>
          <w:divBdr>
            <w:top w:val="none" w:sz="0" w:space="0" w:color="auto"/>
            <w:left w:val="none" w:sz="0" w:space="0" w:color="auto"/>
            <w:bottom w:val="none" w:sz="0" w:space="0" w:color="auto"/>
            <w:right w:val="none" w:sz="0" w:space="0" w:color="auto"/>
          </w:divBdr>
        </w:div>
        <w:div w:id="1537231023">
          <w:marLeft w:val="0"/>
          <w:marRight w:val="0"/>
          <w:marTop w:val="0"/>
          <w:marBottom w:val="0"/>
          <w:divBdr>
            <w:top w:val="none" w:sz="0" w:space="0" w:color="auto"/>
            <w:left w:val="none" w:sz="0" w:space="0" w:color="auto"/>
            <w:bottom w:val="none" w:sz="0" w:space="0" w:color="auto"/>
            <w:right w:val="none" w:sz="0" w:space="0" w:color="auto"/>
          </w:divBdr>
        </w:div>
        <w:div w:id="203292688">
          <w:marLeft w:val="0"/>
          <w:marRight w:val="0"/>
          <w:marTop w:val="0"/>
          <w:marBottom w:val="0"/>
          <w:divBdr>
            <w:top w:val="none" w:sz="0" w:space="0" w:color="auto"/>
            <w:left w:val="none" w:sz="0" w:space="0" w:color="auto"/>
            <w:bottom w:val="none" w:sz="0" w:space="0" w:color="auto"/>
            <w:right w:val="none" w:sz="0" w:space="0" w:color="auto"/>
          </w:divBdr>
        </w:div>
        <w:div w:id="5133917">
          <w:marLeft w:val="0"/>
          <w:marRight w:val="0"/>
          <w:marTop w:val="0"/>
          <w:marBottom w:val="0"/>
          <w:divBdr>
            <w:top w:val="none" w:sz="0" w:space="0" w:color="auto"/>
            <w:left w:val="none" w:sz="0" w:space="0" w:color="auto"/>
            <w:bottom w:val="none" w:sz="0" w:space="0" w:color="auto"/>
            <w:right w:val="none" w:sz="0" w:space="0" w:color="auto"/>
          </w:divBdr>
        </w:div>
        <w:div w:id="1100564962">
          <w:marLeft w:val="0"/>
          <w:marRight w:val="0"/>
          <w:marTop w:val="0"/>
          <w:marBottom w:val="0"/>
          <w:divBdr>
            <w:top w:val="none" w:sz="0" w:space="0" w:color="auto"/>
            <w:left w:val="none" w:sz="0" w:space="0" w:color="auto"/>
            <w:bottom w:val="none" w:sz="0" w:space="0" w:color="auto"/>
            <w:right w:val="none" w:sz="0" w:space="0" w:color="auto"/>
          </w:divBdr>
        </w:div>
        <w:div w:id="2009480445">
          <w:marLeft w:val="0"/>
          <w:marRight w:val="0"/>
          <w:marTop w:val="0"/>
          <w:marBottom w:val="0"/>
          <w:divBdr>
            <w:top w:val="none" w:sz="0" w:space="0" w:color="auto"/>
            <w:left w:val="none" w:sz="0" w:space="0" w:color="auto"/>
            <w:bottom w:val="none" w:sz="0" w:space="0" w:color="auto"/>
            <w:right w:val="none" w:sz="0" w:space="0" w:color="auto"/>
          </w:divBdr>
        </w:div>
      </w:divsChild>
    </w:div>
    <w:div w:id="1362513877">
      <w:bodyDiv w:val="1"/>
      <w:marLeft w:val="0"/>
      <w:marRight w:val="0"/>
      <w:marTop w:val="0"/>
      <w:marBottom w:val="0"/>
      <w:divBdr>
        <w:top w:val="none" w:sz="0" w:space="0" w:color="auto"/>
        <w:left w:val="none" w:sz="0" w:space="0" w:color="auto"/>
        <w:bottom w:val="none" w:sz="0" w:space="0" w:color="auto"/>
        <w:right w:val="none" w:sz="0" w:space="0" w:color="auto"/>
      </w:divBdr>
    </w:div>
    <w:div w:id="1721663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header" Target="header2.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tenovagroup.com"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Marketing\TP-Press%20releas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C:\Templates\Marketing\TP-Press release.dotx</Template>
  <TotalTime>0</TotalTime>
  <Pages>4</Pages>
  <Words>636</Words>
  <Characters>3626</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BET</Company>
  <LinksUpToDate>false</LinksUpToDate>
  <CharactersWithSpaces>4254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DORFLING Anna       PYROMET</dc:creator>
  <cp:lastModifiedBy>Priscilla Moroke</cp:lastModifiedBy>
  <cp:revision>2</cp:revision>
  <dcterms:created xsi:type="dcterms:W3CDTF">2016-08-01T07:13:00Z</dcterms:created>
  <dcterms:modified xsi:type="dcterms:W3CDTF">2016-08-01T07:13:00Z</dcterms:modified>
</cp:coreProperties>
</file>