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71"/>
        <w:tblOverlap w:val="never"/>
        <w:tblW w:w="8330" w:type="dxa"/>
        <w:tblLayout w:type="fixed"/>
        <w:tblLook w:val="01E0" w:firstRow="1" w:lastRow="1" w:firstColumn="1" w:lastColumn="1" w:noHBand="0" w:noVBand="0"/>
      </w:tblPr>
      <w:tblGrid>
        <w:gridCol w:w="3652"/>
        <w:gridCol w:w="4678"/>
      </w:tblGrid>
      <w:tr w:rsidR="00A005E2" w:rsidRPr="00A005E2" w14:paraId="20B05B88" w14:textId="77777777" w:rsidTr="009C7F51">
        <w:tc>
          <w:tcPr>
            <w:tcW w:w="8330" w:type="dxa"/>
            <w:gridSpan w:val="2"/>
          </w:tcPr>
          <w:p w14:paraId="6129EE85" w14:textId="77777777" w:rsidR="009C7F51" w:rsidRPr="00A005E2" w:rsidRDefault="009C7F51" w:rsidP="009C7F51">
            <w:pPr>
              <w:spacing w:line="360" w:lineRule="auto"/>
              <w:jc w:val="both"/>
              <w:rPr>
                <w:rFonts w:ascii="Arial Narrow" w:hAnsi="Arial Narrow" w:cs="Arial"/>
                <w:b/>
                <w:lang w:val="en-GB"/>
              </w:rPr>
            </w:pPr>
            <w:bookmarkStart w:id="0" w:name="_GoBack"/>
            <w:bookmarkEnd w:id="0"/>
            <w:r w:rsidRPr="00A005E2">
              <w:rPr>
                <w:rFonts w:ascii="Arial Narrow" w:hAnsi="Arial Narrow" w:cs="Arial"/>
                <w:b/>
                <w:bCs/>
                <w:lang w:val="en-GB"/>
              </w:rPr>
              <w:t>FOR FURTHER INFORMATION, PLEASE CONTACT:</w:t>
            </w:r>
          </w:p>
        </w:tc>
      </w:tr>
      <w:tr w:rsidR="00A005E2" w:rsidRPr="00A005E2" w14:paraId="579A2849" w14:textId="77777777" w:rsidTr="009C7F51">
        <w:tc>
          <w:tcPr>
            <w:tcW w:w="3652" w:type="dxa"/>
          </w:tcPr>
          <w:p w14:paraId="28B42382" w14:textId="77777777" w:rsidR="009C7F51" w:rsidRPr="00A005E2" w:rsidRDefault="009C7F51" w:rsidP="009C7F51">
            <w:pPr>
              <w:jc w:val="both"/>
              <w:outlineLvl w:val="0"/>
              <w:rPr>
                <w:rFonts w:ascii="Arial Narrow" w:hAnsi="Arial Narrow" w:cs="Arial"/>
                <w:lang w:val="en-GB"/>
              </w:rPr>
            </w:pPr>
            <w:r w:rsidRPr="00A005E2">
              <w:rPr>
                <w:rFonts w:ascii="Arial Narrow" w:hAnsi="Arial Narrow" w:cs="Arial"/>
                <w:lang w:val="en-GB"/>
              </w:rPr>
              <w:t>Mark Gradwell, Technical Publicity</w:t>
            </w:r>
          </w:p>
          <w:p w14:paraId="21C3076C" w14:textId="72886CE2" w:rsidR="009C7F51" w:rsidRPr="00A005E2" w:rsidRDefault="0055189A" w:rsidP="009C7F51">
            <w:pPr>
              <w:jc w:val="both"/>
              <w:rPr>
                <w:rFonts w:ascii="Arial Narrow" w:hAnsi="Arial Narrow" w:cs="Arial"/>
                <w:lang w:val="en-GB"/>
              </w:rPr>
            </w:pPr>
            <w:r w:rsidRPr="00A005E2">
              <w:rPr>
                <w:rFonts w:ascii="Arial Narrow" w:hAnsi="Arial Narrow" w:cs="Arial"/>
                <w:lang w:val="en-GB"/>
              </w:rPr>
              <w:t>Tel</w:t>
            </w:r>
            <w:r w:rsidR="009C7F51" w:rsidRPr="00A005E2">
              <w:rPr>
                <w:rFonts w:ascii="Arial Narrow" w:hAnsi="Arial Narrow" w:cs="Arial"/>
                <w:lang w:val="en-GB"/>
              </w:rPr>
              <w:t>: +44 (0)1582 390 980</w:t>
            </w:r>
          </w:p>
          <w:p w14:paraId="520081DD" w14:textId="77777777" w:rsidR="009C7F51" w:rsidRPr="00A005E2" w:rsidRDefault="009C7F51" w:rsidP="009C7F51">
            <w:pPr>
              <w:spacing w:line="360" w:lineRule="auto"/>
              <w:jc w:val="both"/>
              <w:rPr>
                <w:rFonts w:ascii="Arial Narrow" w:hAnsi="Arial Narrow" w:cs="Arial"/>
                <w:lang w:val="en-GB"/>
              </w:rPr>
            </w:pPr>
            <w:r w:rsidRPr="00A005E2">
              <w:rPr>
                <w:rFonts w:ascii="Arial Narrow" w:hAnsi="Arial Narrow" w:cs="Arial"/>
                <w:lang w:val="en-GB"/>
              </w:rPr>
              <w:t>Email:</w:t>
            </w:r>
            <w:hyperlink r:id="rId8" w:history="1">
              <w:r w:rsidRPr="00A005E2">
                <w:rPr>
                  <w:rFonts w:ascii="Arial Narrow" w:hAnsi="Arial Narrow"/>
                  <w:u w:val="single"/>
                  <w:lang w:val="en-GB"/>
                </w:rPr>
                <w:t>mgradwell</w:t>
              </w:r>
              <w:r w:rsidRPr="00A005E2">
                <w:rPr>
                  <w:rFonts w:ascii="Arial Narrow" w:hAnsi="Arial Narrow" w:cs="Arial"/>
                  <w:u w:val="single"/>
                  <w:lang w:val="en-GB"/>
                </w:rPr>
                <w:t>@technical-group.com</w:t>
              </w:r>
            </w:hyperlink>
          </w:p>
        </w:tc>
        <w:tc>
          <w:tcPr>
            <w:tcW w:w="4678" w:type="dxa"/>
          </w:tcPr>
          <w:p w14:paraId="7882EDFF" w14:textId="77777777" w:rsidR="009C7F51" w:rsidRPr="00A005E2" w:rsidRDefault="009C7F51" w:rsidP="009C7F51">
            <w:pPr>
              <w:ind w:left="743" w:right="-533"/>
              <w:jc w:val="both"/>
              <w:rPr>
                <w:rFonts w:ascii="Arial Narrow" w:hAnsi="Arial Narrow" w:cs="Arial"/>
                <w:lang w:val="en-GB"/>
              </w:rPr>
            </w:pPr>
            <w:r w:rsidRPr="00A005E2">
              <w:rPr>
                <w:rFonts w:ascii="Arial Narrow" w:hAnsi="Arial Narrow" w:cs="Arial"/>
                <w:lang w:val="en-GB"/>
              </w:rPr>
              <w:t xml:space="preserve">Yoshiko Helena Eping, Molex </w:t>
            </w:r>
          </w:p>
          <w:p w14:paraId="51F1535C" w14:textId="77777777" w:rsidR="009C7F51" w:rsidRPr="00A005E2" w:rsidRDefault="009C7F51" w:rsidP="009C7F51">
            <w:pPr>
              <w:ind w:left="743" w:right="-533"/>
              <w:jc w:val="both"/>
              <w:rPr>
                <w:rFonts w:ascii="Arial Narrow" w:hAnsi="Arial Narrow"/>
                <w:lang w:val="en-GB" w:eastAsia="de-DE"/>
              </w:rPr>
            </w:pPr>
            <w:r w:rsidRPr="00A005E2">
              <w:rPr>
                <w:rFonts w:ascii="Arial Narrow" w:hAnsi="Arial Narrow" w:cs="Arial"/>
                <w:lang w:val="en-GB"/>
              </w:rPr>
              <w:t>Tel: +49 (0) 6227-3091-</w:t>
            </w:r>
            <w:r w:rsidRPr="00A005E2">
              <w:rPr>
                <w:rFonts w:ascii="Arial Narrow" w:hAnsi="Arial Narrow"/>
                <w:lang w:val="en-GB" w:eastAsia="de-DE"/>
              </w:rPr>
              <w:t xml:space="preserve">635 </w:t>
            </w:r>
          </w:p>
          <w:p w14:paraId="3217D6DA" w14:textId="77777777" w:rsidR="009C7F51" w:rsidRPr="00A005E2" w:rsidRDefault="009C7F51" w:rsidP="009C7F51">
            <w:pPr>
              <w:ind w:left="743" w:right="-533"/>
              <w:jc w:val="both"/>
              <w:rPr>
                <w:rFonts w:ascii="Arial Narrow" w:hAnsi="Arial Narrow"/>
                <w:lang w:val="en-GB" w:eastAsia="de-DE"/>
              </w:rPr>
            </w:pPr>
            <w:r w:rsidRPr="00A005E2">
              <w:rPr>
                <w:rFonts w:ascii="Arial Narrow" w:hAnsi="Arial Narrow" w:cs="Arial"/>
                <w:lang w:val="en-GB"/>
              </w:rPr>
              <w:t xml:space="preserve">Email: </w:t>
            </w:r>
            <w:hyperlink r:id="rId9" w:history="1">
              <w:r w:rsidRPr="00A005E2">
                <w:rPr>
                  <w:rFonts w:ascii="Arial Narrow" w:hAnsi="Arial Narrow"/>
                  <w:u w:val="single"/>
                  <w:lang w:val="en-GB" w:eastAsia="de-DE"/>
                </w:rPr>
                <w:t>yoshiko.eping@molex.com</w:t>
              </w:r>
            </w:hyperlink>
          </w:p>
        </w:tc>
      </w:tr>
    </w:tbl>
    <w:p w14:paraId="18E6CF80" w14:textId="77777777" w:rsidR="001E7853" w:rsidRPr="00A005E2" w:rsidRDefault="001E7853" w:rsidP="009C7F51">
      <w:pPr>
        <w:spacing w:line="360" w:lineRule="auto"/>
        <w:jc w:val="both"/>
        <w:rPr>
          <w:rFonts w:ascii="Arial Narrow" w:hAnsi="Arial Narrow" w:cs="Arial"/>
          <w:lang w:val="en-GB"/>
        </w:rPr>
      </w:pPr>
    </w:p>
    <w:p w14:paraId="6A9740C8" w14:textId="77777777" w:rsidR="009C7F51" w:rsidRPr="00A005E2" w:rsidRDefault="009C7F51" w:rsidP="009C7F51">
      <w:pPr>
        <w:spacing w:line="360" w:lineRule="auto"/>
        <w:jc w:val="both"/>
        <w:rPr>
          <w:rFonts w:ascii="Arial Narrow" w:eastAsia="Calibri" w:hAnsi="Arial Narrow" w:cs="Arial"/>
          <w:b/>
          <w:lang w:val="en-GB"/>
        </w:rPr>
      </w:pPr>
    </w:p>
    <w:p w14:paraId="479D2F7E" w14:textId="77777777" w:rsidR="009C7F51" w:rsidRPr="00A005E2" w:rsidRDefault="009C7F51" w:rsidP="009C7F51">
      <w:pPr>
        <w:spacing w:line="360" w:lineRule="auto"/>
        <w:jc w:val="both"/>
        <w:rPr>
          <w:rFonts w:ascii="Arial Narrow" w:eastAsia="Calibri" w:hAnsi="Arial Narrow" w:cs="Arial"/>
          <w:b/>
          <w:lang w:val="en-GB"/>
        </w:rPr>
      </w:pPr>
    </w:p>
    <w:p w14:paraId="0302E948" w14:textId="5008501C" w:rsidR="009C7F51" w:rsidRPr="00A005E2" w:rsidRDefault="009C7F51" w:rsidP="009C7F51">
      <w:pPr>
        <w:spacing w:after="240" w:line="360" w:lineRule="auto"/>
        <w:jc w:val="both"/>
        <w:rPr>
          <w:rFonts w:ascii="Arial Narrow" w:hAnsi="Arial Narrow" w:cs="Arial"/>
          <w:b/>
          <w:u w:val="single"/>
          <w:lang w:val="en-GB"/>
        </w:rPr>
      </w:pPr>
      <w:r w:rsidRPr="00A005E2">
        <w:rPr>
          <w:rFonts w:ascii="Arial Narrow" w:hAnsi="Arial Narrow" w:cs="Arial"/>
          <w:b/>
          <w:u w:val="single"/>
          <w:lang w:val="en-GB"/>
        </w:rPr>
        <w:t>FOR IMMEDIATE RELEASE</w:t>
      </w:r>
    </w:p>
    <w:p w14:paraId="308DB412" w14:textId="76C60000" w:rsidR="00D10A89" w:rsidRPr="00A005E2" w:rsidRDefault="00C41670" w:rsidP="009C7F51">
      <w:pPr>
        <w:spacing w:line="360" w:lineRule="auto"/>
        <w:jc w:val="center"/>
        <w:rPr>
          <w:rFonts w:ascii="Arial Narrow" w:eastAsia="Calibri" w:hAnsi="Arial Narrow" w:cs="Arial"/>
          <w:b/>
          <w:lang w:val="en-GB"/>
        </w:rPr>
      </w:pPr>
      <w:r w:rsidRPr="00A005E2">
        <w:rPr>
          <w:rFonts w:ascii="Arial Narrow" w:eastAsia="Calibri" w:hAnsi="Arial Narrow" w:cs="Arial"/>
          <w:b/>
          <w:lang w:val="en-GB"/>
        </w:rPr>
        <w:t xml:space="preserve">Molex Announces </w:t>
      </w:r>
      <w:r w:rsidR="00E738C0" w:rsidRPr="00A005E2">
        <w:rPr>
          <w:rFonts w:ascii="Arial Narrow" w:eastAsia="Calibri" w:hAnsi="Arial Narrow" w:cs="Arial"/>
          <w:b/>
          <w:lang w:val="en-GB"/>
        </w:rPr>
        <w:t xml:space="preserve">Inaugural </w:t>
      </w:r>
      <w:r w:rsidR="00917987" w:rsidRPr="00A005E2">
        <w:rPr>
          <w:rFonts w:ascii="Arial Narrow" w:eastAsia="Calibri" w:hAnsi="Arial Narrow" w:cs="Arial"/>
          <w:b/>
          <w:lang w:val="en-GB"/>
        </w:rPr>
        <w:t>Transcend</w:t>
      </w:r>
      <w:r w:rsidR="00F654AF" w:rsidRPr="00A005E2">
        <w:rPr>
          <w:rFonts w:ascii="Arial Narrow" w:eastAsia="Calibri" w:hAnsi="Arial Narrow" w:cs="Arial"/>
          <w:b/>
          <w:lang w:val="en-GB"/>
        </w:rPr>
        <w:t xml:space="preserve"> </w:t>
      </w:r>
      <w:r w:rsidR="00917987" w:rsidRPr="00A005E2">
        <w:rPr>
          <w:rFonts w:ascii="Arial Narrow" w:eastAsia="Calibri" w:hAnsi="Arial Narrow" w:cs="Arial"/>
          <w:b/>
          <w:lang w:val="en-GB"/>
        </w:rPr>
        <w:t>Alliance</w:t>
      </w:r>
      <w:r w:rsidR="00F531D4" w:rsidRPr="00A005E2">
        <w:rPr>
          <w:rFonts w:ascii="Arial Narrow" w:eastAsia="Calibri" w:hAnsi="Arial Narrow" w:cs="Arial"/>
          <w:b/>
          <w:lang w:val="en-GB"/>
        </w:rPr>
        <w:t xml:space="preserve"> Partners</w:t>
      </w:r>
    </w:p>
    <w:p w14:paraId="1C142897" w14:textId="69F628F9" w:rsidR="00917987" w:rsidRPr="00A005E2" w:rsidRDefault="00917987" w:rsidP="009C7F51">
      <w:pPr>
        <w:spacing w:line="360" w:lineRule="auto"/>
        <w:jc w:val="center"/>
        <w:rPr>
          <w:rFonts w:ascii="Arial Narrow" w:eastAsia="Calibri" w:hAnsi="Arial Narrow" w:cs="Arial"/>
          <w:i/>
          <w:lang w:val="en-GB"/>
        </w:rPr>
      </w:pPr>
      <w:r w:rsidRPr="00A005E2">
        <w:rPr>
          <w:rFonts w:ascii="Arial Narrow" w:eastAsia="Calibri" w:hAnsi="Arial Narrow" w:cs="Arial"/>
          <w:i/>
          <w:lang w:val="en-GB"/>
        </w:rPr>
        <w:t xml:space="preserve">Group </w:t>
      </w:r>
      <w:r w:rsidR="00FA0A20" w:rsidRPr="00A005E2">
        <w:rPr>
          <w:rFonts w:ascii="Arial Narrow" w:eastAsia="Calibri" w:hAnsi="Arial Narrow" w:cs="Arial"/>
          <w:i/>
          <w:lang w:val="en-GB"/>
        </w:rPr>
        <w:t>to Promote</w:t>
      </w:r>
      <w:r w:rsidRPr="00A005E2">
        <w:rPr>
          <w:rFonts w:ascii="Arial Narrow" w:eastAsia="Calibri" w:hAnsi="Arial Narrow" w:cs="Arial"/>
          <w:i/>
          <w:lang w:val="en-GB"/>
        </w:rPr>
        <w:t xml:space="preserve"> Development of Network Connected Lighting</w:t>
      </w:r>
    </w:p>
    <w:p w14:paraId="4C65FBCD" w14:textId="77777777" w:rsidR="00917987" w:rsidRPr="00A005E2" w:rsidRDefault="00917987" w:rsidP="009C7F51">
      <w:pPr>
        <w:spacing w:line="360" w:lineRule="auto"/>
        <w:jc w:val="both"/>
        <w:rPr>
          <w:rFonts w:ascii="Arial Narrow" w:eastAsia="Calibri" w:hAnsi="Arial Narrow" w:cs="Arial"/>
          <w:b/>
          <w:lang w:val="en-GB"/>
        </w:rPr>
      </w:pPr>
    </w:p>
    <w:p w14:paraId="7F79C43B" w14:textId="65D1E407" w:rsidR="00FA0A20" w:rsidRPr="00A005E2" w:rsidRDefault="009C7F51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  <w:r w:rsidRPr="00A005E2">
        <w:rPr>
          <w:rFonts w:ascii="Arial Narrow" w:hAnsi="Arial Narrow" w:cs="Arial"/>
          <w:b/>
          <w:lang w:val="en-GB"/>
        </w:rPr>
        <w:t xml:space="preserve">WALLDORF, Germany </w:t>
      </w:r>
      <w:r w:rsidR="00917987" w:rsidRPr="00A005E2">
        <w:rPr>
          <w:rFonts w:ascii="Arial Narrow" w:eastAsia="Calibri" w:hAnsi="Arial Narrow" w:cs="Arial"/>
          <w:b/>
          <w:lang w:val="en-GB"/>
        </w:rPr>
        <w:t xml:space="preserve">– </w:t>
      </w:r>
      <w:r w:rsidR="00BF3932" w:rsidRPr="00BF3932">
        <w:rPr>
          <w:rFonts w:ascii="Arial Narrow" w:eastAsia="Calibri" w:hAnsi="Arial Narrow" w:cs="Arial"/>
          <w:b/>
          <w:lang w:val="en-GB"/>
        </w:rPr>
        <w:t>26</w:t>
      </w:r>
      <w:r w:rsidR="00BF3932" w:rsidRPr="00BF3932">
        <w:rPr>
          <w:rFonts w:ascii="Arial Narrow" w:eastAsia="Calibri" w:hAnsi="Arial Narrow" w:cs="Arial"/>
          <w:b/>
          <w:vertAlign w:val="superscript"/>
          <w:lang w:val="en-GB"/>
        </w:rPr>
        <w:t>th</w:t>
      </w:r>
      <w:r w:rsidR="00BF3932" w:rsidRPr="00BF3932">
        <w:rPr>
          <w:rFonts w:ascii="Arial Narrow" w:eastAsia="Calibri" w:hAnsi="Arial Narrow" w:cs="Arial"/>
          <w:b/>
          <w:lang w:val="en-GB"/>
        </w:rPr>
        <w:t xml:space="preserve"> </w:t>
      </w:r>
      <w:r w:rsidR="00D10A89" w:rsidRPr="00BF3932">
        <w:rPr>
          <w:rFonts w:ascii="Arial Narrow" w:eastAsia="Calibri" w:hAnsi="Arial Narrow" w:cs="Arial"/>
          <w:b/>
          <w:lang w:val="en-GB"/>
        </w:rPr>
        <w:t>July</w:t>
      </w:r>
      <w:r w:rsidR="00917987" w:rsidRPr="00BF3932">
        <w:rPr>
          <w:rFonts w:ascii="Arial Narrow" w:eastAsia="Calibri" w:hAnsi="Arial Narrow" w:cs="Arial"/>
          <w:b/>
          <w:lang w:val="en-GB"/>
        </w:rPr>
        <w:t>,</w:t>
      </w:r>
      <w:r w:rsidR="00917987" w:rsidRPr="00A005E2">
        <w:rPr>
          <w:rFonts w:ascii="Arial Narrow" w:eastAsia="Calibri" w:hAnsi="Arial Narrow" w:cs="Arial"/>
          <w:b/>
          <w:lang w:val="en-GB"/>
        </w:rPr>
        <w:t xml:space="preserve"> 2016</w:t>
      </w:r>
      <w:r w:rsidR="00917987" w:rsidRPr="00A005E2">
        <w:rPr>
          <w:rFonts w:ascii="Arial Narrow" w:eastAsia="Calibri" w:hAnsi="Arial Narrow" w:cs="Arial"/>
          <w:lang w:val="en-GB"/>
        </w:rPr>
        <w:t xml:space="preserve"> – </w:t>
      </w:r>
      <w:hyperlink r:id="rId10" w:history="1">
        <w:r w:rsidR="00D10A89" w:rsidRPr="00A005E2">
          <w:rPr>
            <w:rStyle w:val="Hyperlink"/>
            <w:rFonts w:ascii="Arial Narrow" w:hAnsi="Arial Narrow" w:cs="Arial"/>
            <w:color w:val="auto"/>
            <w:lang w:val="en-GB"/>
          </w:rPr>
          <w:t>Molex</w:t>
        </w:r>
      </w:hyperlink>
      <w:r w:rsidR="00D10A89" w:rsidRPr="00A005E2">
        <w:rPr>
          <w:rFonts w:ascii="Arial Narrow" w:eastAsia="Calibri" w:hAnsi="Arial Narrow" w:cs="Arial"/>
          <w:lang w:val="en-GB"/>
        </w:rPr>
        <w:t xml:space="preserve"> </w:t>
      </w:r>
      <w:r w:rsidR="00917987" w:rsidRPr="00A005E2">
        <w:rPr>
          <w:rFonts w:ascii="Arial Narrow" w:eastAsia="Calibri" w:hAnsi="Arial Narrow" w:cs="Arial"/>
          <w:lang w:val="en-GB"/>
        </w:rPr>
        <w:t xml:space="preserve">has announced that </w:t>
      </w:r>
      <w:r w:rsidR="006D1665" w:rsidRPr="00A005E2">
        <w:rPr>
          <w:rFonts w:ascii="Arial Narrow" w:eastAsia="Calibri" w:hAnsi="Arial Narrow" w:cs="Arial"/>
          <w:lang w:val="en-GB"/>
        </w:rPr>
        <w:t xml:space="preserve">six </w:t>
      </w:r>
      <w:r w:rsidR="00917987" w:rsidRPr="00A005E2">
        <w:rPr>
          <w:rFonts w:ascii="Arial Narrow" w:eastAsia="Calibri" w:hAnsi="Arial Narrow" w:cs="Arial"/>
          <w:lang w:val="en-GB"/>
        </w:rPr>
        <w:t>partners have</w:t>
      </w:r>
      <w:r w:rsidR="00C41670" w:rsidRPr="00A005E2">
        <w:rPr>
          <w:rFonts w:ascii="Arial Narrow" w:eastAsia="Calibri" w:hAnsi="Arial Narrow" w:cs="Arial"/>
          <w:lang w:val="en-GB"/>
        </w:rPr>
        <w:t xml:space="preserve"> joined the </w:t>
      </w:r>
      <w:r w:rsidR="00C02668" w:rsidRPr="00A005E2">
        <w:rPr>
          <w:rFonts w:ascii="Arial Narrow" w:eastAsia="Calibri" w:hAnsi="Arial Narrow" w:cs="Arial"/>
          <w:lang w:val="en-GB"/>
        </w:rPr>
        <w:t xml:space="preserve">new </w:t>
      </w:r>
      <w:r w:rsidR="00C41670" w:rsidRPr="00A005E2">
        <w:rPr>
          <w:rFonts w:ascii="Arial Narrow" w:eastAsia="Calibri" w:hAnsi="Arial Narrow" w:cs="Arial"/>
          <w:lang w:val="en-GB"/>
        </w:rPr>
        <w:t>Transcend</w:t>
      </w:r>
      <w:r w:rsidR="00F654AF" w:rsidRPr="00A005E2">
        <w:rPr>
          <w:rFonts w:ascii="Arial Narrow" w:eastAsia="Calibri" w:hAnsi="Arial Narrow" w:cs="Arial"/>
          <w:vertAlign w:val="superscript"/>
          <w:lang w:val="en-GB"/>
        </w:rPr>
        <w:t>®</w:t>
      </w:r>
      <w:r w:rsidR="004D4ED6" w:rsidRPr="00A005E2">
        <w:rPr>
          <w:rFonts w:ascii="Arial Narrow" w:eastAsia="Calibri" w:hAnsi="Arial Narrow" w:cs="Arial"/>
          <w:lang w:val="en-GB"/>
        </w:rPr>
        <w:t xml:space="preserve"> </w:t>
      </w:r>
      <w:r w:rsidR="00C41670" w:rsidRPr="00A005E2">
        <w:rPr>
          <w:rFonts w:ascii="Arial Narrow" w:eastAsia="Calibri" w:hAnsi="Arial Narrow" w:cs="Arial"/>
          <w:lang w:val="en-GB"/>
        </w:rPr>
        <w:t xml:space="preserve">Alliance, </w:t>
      </w:r>
      <w:r w:rsidR="00917987" w:rsidRPr="00A005E2">
        <w:rPr>
          <w:rFonts w:ascii="Arial Narrow" w:eastAsia="Calibri" w:hAnsi="Arial Narrow" w:cs="Arial"/>
          <w:lang w:val="en-GB"/>
        </w:rPr>
        <w:t xml:space="preserve">a consortium of companies working </w:t>
      </w:r>
      <w:r w:rsidR="00074D1F" w:rsidRPr="00A005E2">
        <w:rPr>
          <w:rFonts w:ascii="Arial Narrow" w:eastAsia="Calibri" w:hAnsi="Arial Narrow" w:cs="Arial"/>
          <w:lang w:val="en-GB"/>
        </w:rPr>
        <w:t xml:space="preserve">together </w:t>
      </w:r>
      <w:r w:rsidR="00917987" w:rsidRPr="00A005E2">
        <w:rPr>
          <w:rFonts w:ascii="Arial Narrow" w:eastAsia="Calibri" w:hAnsi="Arial Narrow" w:cs="Arial"/>
          <w:lang w:val="en-GB"/>
        </w:rPr>
        <w:t xml:space="preserve">to </w:t>
      </w:r>
      <w:r w:rsidR="00BD7425" w:rsidRPr="00A005E2">
        <w:rPr>
          <w:rFonts w:ascii="Arial Narrow" w:eastAsia="Calibri" w:hAnsi="Arial Narrow" w:cs="Arial"/>
          <w:lang w:val="en-GB"/>
        </w:rPr>
        <w:t>expand</w:t>
      </w:r>
      <w:r w:rsidR="00917987" w:rsidRPr="00A005E2">
        <w:rPr>
          <w:rFonts w:ascii="Arial Narrow" w:eastAsia="Calibri" w:hAnsi="Arial Narrow" w:cs="Arial"/>
          <w:lang w:val="en-GB"/>
        </w:rPr>
        <w:t xml:space="preserve"> and promote </w:t>
      </w:r>
      <w:r w:rsidR="00BD7425" w:rsidRPr="00A005E2">
        <w:rPr>
          <w:rFonts w:ascii="Arial Narrow" w:eastAsia="Calibri" w:hAnsi="Arial Narrow" w:cs="Arial"/>
          <w:lang w:val="en-GB"/>
        </w:rPr>
        <w:t xml:space="preserve">the use of network connected lighting in </w:t>
      </w:r>
      <w:r w:rsidR="00917987" w:rsidRPr="00A005E2">
        <w:rPr>
          <w:rFonts w:ascii="Arial Narrow" w:eastAsia="Calibri" w:hAnsi="Arial Narrow" w:cs="Arial"/>
          <w:lang w:val="en-GB"/>
        </w:rPr>
        <w:t xml:space="preserve">commercial buildings by developing </w:t>
      </w:r>
      <w:r w:rsidR="00FA0A20" w:rsidRPr="00A005E2">
        <w:rPr>
          <w:rFonts w:ascii="Arial Narrow" w:eastAsia="Calibri" w:hAnsi="Arial Narrow" w:cs="Arial"/>
          <w:lang w:val="en-GB"/>
        </w:rPr>
        <w:t xml:space="preserve">and implementing </w:t>
      </w:r>
      <w:r w:rsidR="00C41670" w:rsidRPr="00A005E2">
        <w:rPr>
          <w:rFonts w:ascii="Arial Narrow" w:eastAsia="Calibri" w:hAnsi="Arial Narrow" w:cs="Arial"/>
          <w:lang w:val="en-GB"/>
        </w:rPr>
        <w:t>new syst</w:t>
      </w:r>
      <w:r w:rsidR="00FA0A20" w:rsidRPr="00A005E2">
        <w:rPr>
          <w:rFonts w:ascii="Arial Narrow" w:eastAsia="Calibri" w:hAnsi="Arial Narrow" w:cs="Arial"/>
          <w:lang w:val="en-GB"/>
        </w:rPr>
        <w:t>ems and protocols.</w:t>
      </w:r>
    </w:p>
    <w:p w14:paraId="7D6A06B0" w14:textId="77777777" w:rsidR="00FA0A20" w:rsidRPr="00A005E2" w:rsidRDefault="00FA0A20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</w:p>
    <w:p w14:paraId="6375817F" w14:textId="77777777" w:rsidR="00AC7432" w:rsidRPr="00A005E2" w:rsidRDefault="00FA0A20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  <w:r w:rsidRPr="00A005E2">
        <w:rPr>
          <w:rFonts w:ascii="Arial Narrow" w:eastAsia="Calibri" w:hAnsi="Arial Narrow" w:cs="Arial"/>
          <w:lang w:val="en-GB"/>
        </w:rPr>
        <w:t>N</w:t>
      </w:r>
      <w:r w:rsidR="00917987" w:rsidRPr="00A005E2">
        <w:rPr>
          <w:rFonts w:ascii="Arial Narrow" w:eastAsia="Calibri" w:hAnsi="Arial Narrow" w:cs="Arial"/>
          <w:lang w:val="en-GB"/>
        </w:rPr>
        <w:t xml:space="preserve">ew </w:t>
      </w:r>
      <w:r w:rsidR="00C731C6" w:rsidRPr="00A005E2">
        <w:rPr>
          <w:rFonts w:ascii="Arial Narrow" w:eastAsia="Calibri" w:hAnsi="Arial Narrow" w:cs="Arial"/>
          <w:lang w:val="en-GB"/>
        </w:rPr>
        <w:t xml:space="preserve">integrated lighting network solutions, such as </w:t>
      </w:r>
      <w:r w:rsidR="00C20E9B" w:rsidRPr="00A005E2">
        <w:rPr>
          <w:rFonts w:ascii="Arial Narrow" w:eastAsia="Calibri" w:hAnsi="Arial Narrow" w:cs="Arial"/>
          <w:lang w:val="en-GB"/>
        </w:rPr>
        <w:t xml:space="preserve">the </w:t>
      </w:r>
      <w:r w:rsidR="00C731C6" w:rsidRPr="00A005E2">
        <w:rPr>
          <w:rFonts w:ascii="Arial Narrow" w:eastAsia="Calibri" w:hAnsi="Arial Narrow" w:cs="Arial"/>
          <w:lang w:val="en-GB"/>
        </w:rPr>
        <w:t>Transcend</w:t>
      </w:r>
      <w:r w:rsidR="00C41670" w:rsidRPr="00A005E2">
        <w:rPr>
          <w:rFonts w:ascii="Arial Narrow" w:eastAsia="Calibri" w:hAnsi="Arial Narrow" w:cs="Arial"/>
          <w:lang w:val="en-GB"/>
        </w:rPr>
        <w:t xml:space="preserve"> </w:t>
      </w:r>
      <w:r w:rsidR="00C20E9B" w:rsidRPr="00A005E2">
        <w:rPr>
          <w:rFonts w:ascii="Arial Narrow" w:eastAsia="Calibri" w:hAnsi="Arial Narrow" w:cs="Arial"/>
          <w:lang w:val="en-GB"/>
        </w:rPr>
        <w:t xml:space="preserve">connected lighting system </w:t>
      </w:r>
      <w:r w:rsidR="00C41670" w:rsidRPr="00A005E2">
        <w:rPr>
          <w:rFonts w:ascii="Arial Narrow" w:eastAsia="Calibri" w:hAnsi="Arial Narrow" w:cs="Arial"/>
          <w:lang w:val="en-GB"/>
        </w:rPr>
        <w:t xml:space="preserve">from Molex, </w:t>
      </w:r>
      <w:r w:rsidR="00E738C0" w:rsidRPr="00A005E2">
        <w:rPr>
          <w:rFonts w:ascii="Arial Narrow" w:eastAsia="Calibri" w:hAnsi="Arial Narrow" w:cs="Arial"/>
          <w:lang w:val="en-GB"/>
        </w:rPr>
        <w:t>are rapidly becoming</w:t>
      </w:r>
      <w:r w:rsidRPr="00A005E2">
        <w:rPr>
          <w:rFonts w:ascii="Arial Narrow" w:eastAsia="Calibri" w:hAnsi="Arial Narrow" w:cs="Arial"/>
          <w:lang w:val="en-GB"/>
        </w:rPr>
        <w:t xml:space="preserve"> an integral </w:t>
      </w:r>
      <w:r w:rsidR="00917987" w:rsidRPr="00A005E2">
        <w:rPr>
          <w:rFonts w:ascii="Arial Narrow" w:eastAsia="Calibri" w:hAnsi="Arial Narrow" w:cs="Arial"/>
          <w:lang w:val="en-GB"/>
        </w:rPr>
        <w:t>part of c</w:t>
      </w:r>
      <w:r w:rsidR="00BD7425" w:rsidRPr="00A005E2">
        <w:rPr>
          <w:rFonts w:ascii="Arial Narrow" w:eastAsia="Calibri" w:hAnsi="Arial Narrow" w:cs="Arial"/>
          <w:lang w:val="en-GB"/>
        </w:rPr>
        <w:t>ommercial building design. C</w:t>
      </w:r>
      <w:r w:rsidR="00917987" w:rsidRPr="00A005E2">
        <w:rPr>
          <w:rFonts w:ascii="Arial Narrow" w:eastAsia="Calibri" w:hAnsi="Arial Narrow" w:cs="Arial"/>
          <w:lang w:val="en-GB"/>
        </w:rPr>
        <w:t>ompanies</w:t>
      </w:r>
      <w:r w:rsidR="006D1665" w:rsidRPr="00A005E2">
        <w:rPr>
          <w:rFonts w:ascii="Arial Narrow" w:eastAsia="Calibri" w:hAnsi="Arial Narrow" w:cs="Arial"/>
          <w:lang w:val="en-GB"/>
        </w:rPr>
        <w:t xml:space="preserve"> like Molex</w:t>
      </w:r>
      <w:r w:rsidR="00917987" w:rsidRPr="00A005E2">
        <w:rPr>
          <w:rFonts w:ascii="Arial Narrow" w:eastAsia="Calibri" w:hAnsi="Arial Narrow" w:cs="Arial"/>
          <w:lang w:val="en-GB"/>
        </w:rPr>
        <w:t xml:space="preserve"> that create enabling technology will help drive the industry through the transition</w:t>
      </w:r>
      <w:r w:rsidR="00C41670" w:rsidRPr="00A005E2">
        <w:rPr>
          <w:rFonts w:ascii="Arial Narrow" w:eastAsia="Calibri" w:hAnsi="Arial Narrow" w:cs="Arial"/>
          <w:lang w:val="en-GB"/>
        </w:rPr>
        <w:t xml:space="preserve"> from traditional lighting to network connected lighting</w:t>
      </w:r>
      <w:r w:rsidR="00BD7425" w:rsidRPr="00A005E2">
        <w:rPr>
          <w:rFonts w:ascii="Arial Narrow" w:eastAsia="Calibri" w:hAnsi="Arial Narrow" w:cs="Arial"/>
          <w:lang w:val="en-GB"/>
        </w:rPr>
        <w:t>.</w:t>
      </w:r>
      <w:r w:rsidR="00167DAD" w:rsidRPr="00A005E2">
        <w:rPr>
          <w:rFonts w:ascii="Arial Narrow" w:eastAsia="Calibri" w:hAnsi="Arial Narrow" w:cs="Arial"/>
          <w:lang w:val="en-GB"/>
        </w:rPr>
        <w:t xml:space="preserve"> </w:t>
      </w:r>
    </w:p>
    <w:p w14:paraId="4C7A9724" w14:textId="77777777" w:rsidR="00AC7432" w:rsidRPr="00A005E2" w:rsidRDefault="00AC7432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</w:p>
    <w:p w14:paraId="678F867F" w14:textId="3D4397D3" w:rsidR="00BD7425" w:rsidRPr="00A005E2" w:rsidRDefault="0019063F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  <w:r w:rsidRPr="00A005E2">
        <w:rPr>
          <w:rFonts w:ascii="Arial Narrow" w:eastAsia="Calibri" w:hAnsi="Arial Narrow" w:cs="Arial"/>
          <w:lang w:val="en-GB"/>
        </w:rPr>
        <w:t xml:space="preserve">By </w:t>
      </w:r>
      <w:r w:rsidR="0055189A" w:rsidRPr="00A005E2">
        <w:rPr>
          <w:rFonts w:ascii="Arial Narrow" w:eastAsia="Calibri" w:hAnsi="Arial Narrow" w:cs="Arial"/>
          <w:lang w:val="en-GB"/>
        </w:rPr>
        <w:t xml:space="preserve">utilising </w:t>
      </w:r>
      <w:r w:rsidR="008632CC" w:rsidRPr="00A005E2">
        <w:rPr>
          <w:rFonts w:ascii="Arial Narrow" w:eastAsia="Calibri" w:hAnsi="Arial Narrow" w:cs="Arial"/>
          <w:lang w:val="en-GB"/>
        </w:rPr>
        <w:t xml:space="preserve">the </w:t>
      </w:r>
      <w:r w:rsidR="00167DAD" w:rsidRPr="00A005E2">
        <w:rPr>
          <w:rFonts w:ascii="Arial Narrow" w:eastAsia="Calibri" w:hAnsi="Arial Narrow" w:cs="Arial"/>
          <w:lang w:val="en-GB"/>
        </w:rPr>
        <w:t>Transcend</w:t>
      </w:r>
      <w:r w:rsidR="008632CC" w:rsidRPr="00A005E2">
        <w:rPr>
          <w:rFonts w:ascii="Arial Narrow" w:eastAsia="Calibri" w:hAnsi="Arial Narrow" w:cs="Arial"/>
          <w:lang w:val="en-GB"/>
        </w:rPr>
        <w:t xml:space="preserve"> system</w:t>
      </w:r>
      <w:r w:rsidR="008436AE" w:rsidRPr="00A005E2">
        <w:rPr>
          <w:rFonts w:ascii="Arial Narrow" w:eastAsia="Calibri" w:hAnsi="Arial Narrow" w:cs="Arial"/>
          <w:lang w:val="en-GB"/>
        </w:rPr>
        <w:t xml:space="preserve"> of enabli</w:t>
      </w:r>
      <w:r w:rsidR="00953367" w:rsidRPr="00A005E2">
        <w:rPr>
          <w:rFonts w:ascii="Arial Narrow" w:eastAsia="Calibri" w:hAnsi="Arial Narrow" w:cs="Arial"/>
          <w:lang w:val="en-GB"/>
        </w:rPr>
        <w:t xml:space="preserve">ng </w:t>
      </w:r>
      <w:r w:rsidR="00365434" w:rsidRPr="00A005E2">
        <w:rPr>
          <w:rFonts w:ascii="Arial Narrow" w:eastAsia="Calibri" w:hAnsi="Arial Narrow" w:cs="Arial"/>
          <w:lang w:val="en-GB"/>
        </w:rPr>
        <w:t xml:space="preserve">“network intelligent” components, </w:t>
      </w:r>
      <w:r w:rsidR="008436AE" w:rsidRPr="00A005E2">
        <w:rPr>
          <w:rFonts w:ascii="Arial Narrow" w:eastAsia="Calibri" w:hAnsi="Arial Narrow" w:cs="Arial"/>
          <w:lang w:val="en-GB"/>
        </w:rPr>
        <w:t>lighting fixture companies</w:t>
      </w:r>
      <w:r w:rsidR="006D1665" w:rsidRPr="00A005E2">
        <w:rPr>
          <w:rFonts w:ascii="Arial Narrow" w:eastAsia="Calibri" w:hAnsi="Arial Narrow" w:cs="Arial"/>
          <w:lang w:val="en-GB"/>
        </w:rPr>
        <w:t xml:space="preserve"> in the Alliance</w:t>
      </w:r>
      <w:r w:rsidR="008436AE" w:rsidRPr="00A005E2">
        <w:rPr>
          <w:rFonts w:ascii="Arial Narrow" w:eastAsia="Calibri" w:hAnsi="Arial Narrow" w:cs="Arial"/>
          <w:lang w:val="en-GB"/>
        </w:rPr>
        <w:t xml:space="preserve"> </w:t>
      </w:r>
      <w:r w:rsidR="00953367" w:rsidRPr="00A005E2">
        <w:rPr>
          <w:rFonts w:ascii="Arial Narrow" w:eastAsia="Calibri" w:hAnsi="Arial Narrow" w:cs="Arial"/>
          <w:lang w:val="en-GB"/>
        </w:rPr>
        <w:t xml:space="preserve">will </w:t>
      </w:r>
      <w:r w:rsidR="008436AE" w:rsidRPr="00A005E2">
        <w:rPr>
          <w:rFonts w:ascii="Arial Narrow" w:eastAsia="Calibri" w:hAnsi="Arial Narrow" w:cs="Arial"/>
          <w:lang w:val="en-GB"/>
        </w:rPr>
        <w:t>make a large variety of fixture types</w:t>
      </w:r>
      <w:r w:rsidR="00953367" w:rsidRPr="00A005E2">
        <w:rPr>
          <w:rFonts w:ascii="Arial Narrow" w:eastAsia="Calibri" w:hAnsi="Arial Narrow" w:cs="Arial"/>
          <w:lang w:val="en-GB"/>
        </w:rPr>
        <w:t xml:space="preserve"> </w:t>
      </w:r>
      <w:r w:rsidR="006D1665" w:rsidRPr="00A005E2">
        <w:rPr>
          <w:rFonts w:ascii="Arial Narrow" w:eastAsia="Calibri" w:hAnsi="Arial Narrow" w:cs="Arial"/>
          <w:lang w:val="en-GB"/>
        </w:rPr>
        <w:t xml:space="preserve">available </w:t>
      </w:r>
      <w:r w:rsidR="00953367" w:rsidRPr="00A005E2">
        <w:rPr>
          <w:rFonts w:ascii="Arial Narrow" w:eastAsia="Calibri" w:hAnsi="Arial Narrow" w:cs="Arial"/>
          <w:lang w:val="en-GB"/>
        </w:rPr>
        <w:t>to the market</w:t>
      </w:r>
      <w:r w:rsidR="008436AE" w:rsidRPr="00A005E2">
        <w:rPr>
          <w:rFonts w:ascii="Arial Narrow" w:eastAsia="Calibri" w:hAnsi="Arial Narrow" w:cs="Arial"/>
          <w:lang w:val="en-GB"/>
        </w:rPr>
        <w:t xml:space="preserve">. </w:t>
      </w:r>
      <w:r w:rsidR="00074D1F" w:rsidRPr="00A005E2">
        <w:rPr>
          <w:rFonts w:ascii="Arial Narrow" w:eastAsia="Calibri" w:hAnsi="Arial Narrow" w:cs="Arial"/>
          <w:lang w:val="en-GB"/>
        </w:rPr>
        <w:t xml:space="preserve">This provides </w:t>
      </w:r>
      <w:r w:rsidR="008436AE" w:rsidRPr="00A005E2">
        <w:rPr>
          <w:rFonts w:ascii="Arial Narrow" w:eastAsia="Calibri" w:hAnsi="Arial Narrow" w:cs="Arial"/>
          <w:lang w:val="en-GB"/>
        </w:rPr>
        <w:t>lighting designers and architects</w:t>
      </w:r>
      <w:r w:rsidR="006D1665" w:rsidRPr="00A005E2">
        <w:rPr>
          <w:rFonts w:ascii="Arial Narrow" w:eastAsia="Calibri" w:hAnsi="Arial Narrow" w:cs="Arial"/>
          <w:lang w:val="en-GB"/>
        </w:rPr>
        <w:t xml:space="preserve"> </w:t>
      </w:r>
      <w:r w:rsidR="00074D1F" w:rsidRPr="00A005E2">
        <w:rPr>
          <w:rFonts w:ascii="Arial Narrow" w:eastAsia="Calibri" w:hAnsi="Arial Narrow" w:cs="Arial"/>
          <w:lang w:val="en-GB"/>
        </w:rPr>
        <w:t xml:space="preserve">with </w:t>
      </w:r>
      <w:r w:rsidR="006D1665" w:rsidRPr="00A005E2">
        <w:rPr>
          <w:rFonts w:ascii="Arial Narrow" w:eastAsia="Calibri" w:hAnsi="Arial Narrow" w:cs="Arial"/>
          <w:lang w:val="en-GB"/>
        </w:rPr>
        <w:t>a wider</w:t>
      </w:r>
      <w:r w:rsidR="008436AE" w:rsidRPr="00A005E2">
        <w:rPr>
          <w:rFonts w:ascii="Arial Narrow" w:eastAsia="Calibri" w:hAnsi="Arial Narrow" w:cs="Arial"/>
          <w:lang w:val="en-GB"/>
        </w:rPr>
        <w:t xml:space="preserve"> range of fixture</w:t>
      </w:r>
      <w:r w:rsidR="006D1665" w:rsidRPr="00A005E2">
        <w:rPr>
          <w:rFonts w:ascii="Arial Narrow" w:eastAsia="Calibri" w:hAnsi="Arial Narrow" w:cs="Arial"/>
          <w:lang w:val="en-GB"/>
        </w:rPr>
        <w:t xml:space="preserve"> choices, making it easier </w:t>
      </w:r>
      <w:r w:rsidR="00074D1F" w:rsidRPr="00A005E2">
        <w:rPr>
          <w:rFonts w:ascii="Arial Narrow" w:eastAsia="Calibri" w:hAnsi="Arial Narrow" w:cs="Arial"/>
          <w:lang w:val="en-GB"/>
        </w:rPr>
        <w:t xml:space="preserve">for them </w:t>
      </w:r>
      <w:r w:rsidR="006D1665" w:rsidRPr="00A005E2">
        <w:rPr>
          <w:rFonts w:ascii="Arial Narrow" w:eastAsia="Calibri" w:hAnsi="Arial Narrow" w:cs="Arial"/>
          <w:lang w:val="en-GB"/>
        </w:rPr>
        <w:t xml:space="preserve">to choose fixtures that are not only </w:t>
      </w:r>
      <w:r w:rsidR="008436AE" w:rsidRPr="00A005E2">
        <w:rPr>
          <w:rFonts w:ascii="Arial Narrow" w:eastAsia="Calibri" w:hAnsi="Arial Narrow" w:cs="Arial"/>
          <w:lang w:val="en-GB"/>
        </w:rPr>
        <w:t>appropriate for the building type</w:t>
      </w:r>
      <w:r w:rsidR="006D1665" w:rsidRPr="00A005E2">
        <w:rPr>
          <w:rFonts w:ascii="Arial Narrow" w:eastAsia="Calibri" w:hAnsi="Arial Narrow" w:cs="Arial"/>
          <w:lang w:val="en-GB"/>
        </w:rPr>
        <w:t xml:space="preserve">, but also align with and enhance the </w:t>
      </w:r>
      <w:r w:rsidR="008436AE" w:rsidRPr="00A005E2">
        <w:rPr>
          <w:rFonts w:ascii="Arial Narrow" w:eastAsia="Calibri" w:hAnsi="Arial Narrow" w:cs="Arial"/>
          <w:lang w:val="en-GB"/>
        </w:rPr>
        <w:t>brand image</w:t>
      </w:r>
      <w:r w:rsidR="006D1665" w:rsidRPr="00A005E2">
        <w:rPr>
          <w:rFonts w:ascii="Arial Narrow" w:eastAsia="Calibri" w:hAnsi="Arial Narrow" w:cs="Arial"/>
          <w:lang w:val="en-GB"/>
        </w:rPr>
        <w:t xml:space="preserve"> of the company that owns or leases the building. </w:t>
      </w:r>
      <w:r w:rsidR="008436AE" w:rsidRPr="00A005E2">
        <w:rPr>
          <w:rFonts w:ascii="Arial Narrow" w:eastAsia="Calibri" w:hAnsi="Arial Narrow" w:cs="Arial"/>
          <w:lang w:val="en-GB"/>
        </w:rPr>
        <w:t xml:space="preserve">With </w:t>
      </w:r>
      <w:r w:rsidR="00F654AF" w:rsidRPr="00A005E2">
        <w:rPr>
          <w:rFonts w:ascii="Arial Narrow" w:eastAsia="Calibri" w:hAnsi="Arial Narrow" w:cs="Arial"/>
          <w:lang w:val="en-GB"/>
        </w:rPr>
        <w:t xml:space="preserve">the </w:t>
      </w:r>
      <w:r w:rsidR="008436AE" w:rsidRPr="00A005E2">
        <w:rPr>
          <w:rFonts w:ascii="Arial Narrow" w:eastAsia="Calibri" w:hAnsi="Arial Narrow" w:cs="Arial"/>
          <w:lang w:val="en-GB"/>
        </w:rPr>
        <w:t>Transcend</w:t>
      </w:r>
      <w:r w:rsidR="00F654AF" w:rsidRPr="00A005E2">
        <w:rPr>
          <w:rFonts w:ascii="Arial Narrow" w:eastAsia="Calibri" w:hAnsi="Arial Narrow" w:cs="Arial"/>
          <w:lang w:val="en-GB"/>
        </w:rPr>
        <w:t xml:space="preserve"> system</w:t>
      </w:r>
      <w:r w:rsidR="00E04FE5" w:rsidRPr="00A005E2">
        <w:rPr>
          <w:rFonts w:ascii="Arial Narrow" w:eastAsia="Calibri" w:hAnsi="Arial Narrow" w:cs="Arial"/>
          <w:lang w:val="en-GB"/>
        </w:rPr>
        <w:t xml:space="preserve">, LED lighting </w:t>
      </w:r>
      <w:r w:rsidR="008436AE" w:rsidRPr="00A005E2">
        <w:rPr>
          <w:rFonts w:ascii="Arial Narrow" w:eastAsia="Calibri" w:hAnsi="Arial Narrow" w:cs="Arial"/>
          <w:lang w:val="en-GB"/>
        </w:rPr>
        <w:t>fixtures</w:t>
      </w:r>
      <w:r w:rsidR="00E04FE5" w:rsidRPr="00A005E2">
        <w:rPr>
          <w:rFonts w:ascii="Arial Narrow" w:eastAsia="Calibri" w:hAnsi="Arial Narrow" w:cs="Arial"/>
          <w:lang w:val="en-GB"/>
        </w:rPr>
        <w:t xml:space="preserve"> become </w:t>
      </w:r>
      <w:r w:rsidR="006D1665" w:rsidRPr="00A005E2">
        <w:rPr>
          <w:rFonts w:ascii="Arial Narrow" w:eastAsia="Calibri" w:hAnsi="Arial Narrow" w:cs="Arial"/>
          <w:lang w:val="en-GB"/>
        </w:rPr>
        <w:t>intelligent and connected.</w:t>
      </w:r>
    </w:p>
    <w:p w14:paraId="55B3B88E" w14:textId="77777777" w:rsidR="00953367" w:rsidRPr="00A005E2" w:rsidRDefault="00953367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</w:p>
    <w:p w14:paraId="13FC6B79" w14:textId="4824478B" w:rsidR="00953367" w:rsidRPr="00A005E2" w:rsidRDefault="006D1665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  <w:r w:rsidRPr="00A005E2">
        <w:rPr>
          <w:rFonts w:ascii="Arial Narrow" w:eastAsia="Calibri" w:hAnsi="Arial Narrow" w:cs="Arial"/>
          <w:lang w:val="en-GB"/>
        </w:rPr>
        <w:t xml:space="preserve">From </w:t>
      </w:r>
      <w:r w:rsidR="00952F5D" w:rsidRPr="00A005E2">
        <w:rPr>
          <w:rFonts w:ascii="Arial Narrow" w:eastAsia="Calibri" w:hAnsi="Arial Narrow" w:cs="Arial"/>
          <w:lang w:val="en-GB"/>
        </w:rPr>
        <w:t>LED lighting to the network</w:t>
      </w:r>
      <w:r w:rsidRPr="00A005E2">
        <w:rPr>
          <w:rFonts w:ascii="Arial Narrow" w:eastAsia="Calibri" w:hAnsi="Arial Narrow" w:cs="Arial"/>
          <w:lang w:val="en-GB"/>
        </w:rPr>
        <w:t xml:space="preserve"> that supports it,</w:t>
      </w:r>
      <w:r w:rsidR="00952F5D" w:rsidRPr="00A005E2">
        <w:rPr>
          <w:rFonts w:ascii="Arial Narrow" w:eastAsia="Calibri" w:hAnsi="Arial Narrow" w:cs="Arial"/>
          <w:lang w:val="en-GB"/>
        </w:rPr>
        <w:t xml:space="preserve"> Molex </w:t>
      </w:r>
      <w:r w:rsidRPr="00A005E2">
        <w:rPr>
          <w:rFonts w:ascii="Arial Narrow" w:eastAsia="Calibri" w:hAnsi="Arial Narrow" w:cs="Arial"/>
          <w:lang w:val="en-GB"/>
        </w:rPr>
        <w:t xml:space="preserve">can integrate the entire system. </w:t>
      </w:r>
      <w:r w:rsidR="00952F5D" w:rsidRPr="00A005E2">
        <w:rPr>
          <w:rFonts w:ascii="Arial Narrow" w:eastAsia="Calibri" w:hAnsi="Arial Narrow" w:cs="Arial"/>
          <w:lang w:val="en-GB"/>
        </w:rPr>
        <w:t xml:space="preserve">As a </w:t>
      </w:r>
      <w:r w:rsidR="00953367" w:rsidRPr="00A005E2">
        <w:rPr>
          <w:rFonts w:ascii="Arial Narrow" w:eastAsia="Calibri" w:hAnsi="Arial Narrow" w:cs="Arial"/>
          <w:lang w:val="en-GB"/>
        </w:rPr>
        <w:t>Cisco Solutions Technology Integrator (STI)</w:t>
      </w:r>
      <w:r w:rsidRPr="00A005E2">
        <w:rPr>
          <w:rFonts w:ascii="Arial Narrow" w:eastAsia="Calibri" w:hAnsi="Arial Narrow" w:cs="Arial"/>
          <w:lang w:val="en-GB"/>
        </w:rPr>
        <w:t>,</w:t>
      </w:r>
      <w:r w:rsidR="00953367" w:rsidRPr="00A005E2">
        <w:rPr>
          <w:rFonts w:ascii="Arial Narrow" w:eastAsia="Calibri" w:hAnsi="Arial Narrow" w:cs="Arial"/>
          <w:lang w:val="en-GB"/>
        </w:rPr>
        <w:t xml:space="preserve"> </w:t>
      </w:r>
      <w:r w:rsidR="00952F5D" w:rsidRPr="00A005E2">
        <w:rPr>
          <w:rFonts w:ascii="Arial Narrow" w:eastAsia="Calibri" w:hAnsi="Arial Narrow" w:cs="Arial"/>
          <w:lang w:val="en-GB"/>
        </w:rPr>
        <w:t xml:space="preserve">Molex can design and deploy the optimum </w:t>
      </w:r>
      <w:r w:rsidR="00953367" w:rsidRPr="00A005E2">
        <w:rPr>
          <w:rFonts w:ascii="Arial Narrow" w:eastAsia="Calibri" w:hAnsi="Arial Narrow" w:cs="Arial"/>
          <w:lang w:val="en-GB"/>
        </w:rPr>
        <w:t xml:space="preserve">system integration of Cisco network technology and Molex network connectivity and middleware </w:t>
      </w:r>
      <w:r w:rsidRPr="00A005E2">
        <w:rPr>
          <w:rFonts w:ascii="Arial Narrow" w:eastAsia="Calibri" w:hAnsi="Arial Narrow" w:cs="Arial"/>
          <w:lang w:val="en-GB"/>
        </w:rPr>
        <w:t xml:space="preserve">expertise. </w:t>
      </w:r>
      <w:r w:rsidR="00953367" w:rsidRPr="00A005E2">
        <w:rPr>
          <w:rFonts w:ascii="Arial Narrow" w:eastAsia="Calibri" w:hAnsi="Arial Narrow" w:cs="Arial"/>
          <w:lang w:val="en-GB"/>
        </w:rPr>
        <w:t xml:space="preserve">In February 2016, Molex was </w:t>
      </w:r>
      <w:r w:rsidRPr="00A005E2">
        <w:rPr>
          <w:rFonts w:ascii="Arial Narrow" w:eastAsia="Calibri" w:hAnsi="Arial Narrow" w:cs="Arial"/>
          <w:lang w:val="en-GB"/>
        </w:rPr>
        <w:t>named an inaugural partner in</w:t>
      </w:r>
      <w:r w:rsidR="00953367" w:rsidRPr="00A005E2">
        <w:rPr>
          <w:rFonts w:ascii="Arial Narrow" w:eastAsia="Calibri" w:hAnsi="Arial Narrow" w:cs="Arial"/>
          <w:lang w:val="en-GB"/>
        </w:rPr>
        <w:t xml:space="preserve"> Cis</w:t>
      </w:r>
      <w:r w:rsidRPr="00A005E2">
        <w:rPr>
          <w:rFonts w:ascii="Arial Narrow" w:eastAsia="Calibri" w:hAnsi="Arial Narrow" w:cs="Arial"/>
          <w:lang w:val="en-GB"/>
        </w:rPr>
        <w:t xml:space="preserve">co’s Digital Ceiling Framework, </w:t>
      </w:r>
      <w:r w:rsidR="00953367" w:rsidRPr="00A005E2">
        <w:rPr>
          <w:rFonts w:ascii="Arial Narrow" w:eastAsia="Calibri" w:hAnsi="Arial Narrow" w:cs="Arial"/>
          <w:lang w:val="en-GB"/>
        </w:rPr>
        <w:t xml:space="preserve">an ecosystem of </w:t>
      </w:r>
      <w:r w:rsidR="00F654AF" w:rsidRPr="00A005E2">
        <w:rPr>
          <w:rFonts w:ascii="Arial Narrow" w:eastAsia="Calibri" w:hAnsi="Arial Narrow" w:cs="Arial"/>
          <w:lang w:val="en-GB"/>
        </w:rPr>
        <w:t xml:space="preserve">companies </w:t>
      </w:r>
      <w:r w:rsidR="00953367" w:rsidRPr="00A005E2">
        <w:rPr>
          <w:rFonts w:ascii="Arial Narrow" w:eastAsia="Calibri" w:hAnsi="Arial Narrow" w:cs="Arial"/>
          <w:lang w:val="en-GB"/>
        </w:rPr>
        <w:t>committed to industry standard</w:t>
      </w:r>
      <w:r w:rsidR="00C22187" w:rsidRPr="00A005E2">
        <w:rPr>
          <w:rFonts w:ascii="Arial Narrow" w:eastAsia="Calibri" w:hAnsi="Arial Narrow" w:cs="Arial"/>
          <w:lang w:val="en-GB"/>
        </w:rPr>
        <w:t>s</w:t>
      </w:r>
      <w:r w:rsidR="00953367" w:rsidRPr="00A005E2">
        <w:rPr>
          <w:rFonts w:ascii="Arial Narrow" w:eastAsia="Calibri" w:hAnsi="Arial Narrow" w:cs="Arial"/>
          <w:lang w:val="en-GB"/>
        </w:rPr>
        <w:t>, open architectur</w:t>
      </w:r>
      <w:r w:rsidR="00C22187" w:rsidRPr="00A005E2">
        <w:rPr>
          <w:rFonts w:ascii="Arial Narrow" w:eastAsia="Calibri" w:hAnsi="Arial Narrow" w:cs="Arial"/>
          <w:lang w:val="en-GB"/>
        </w:rPr>
        <w:t>e and unified infrastructure for indoor building networks.</w:t>
      </w:r>
    </w:p>
    <w:p w14:paraId="08279A05" w14:textId="77777777" w:rsidR="00C731C6" w:rsidRPr="00A005E2" w:rsidRDefault="00C731C6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</w:p>
    <w:p w14:paraId="724C6A29" w14:textId="35D9A302" w:rsidR="00C731C6" w:rsidRPr="00A005E2" w:rsidRDefault="00C731C6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  <w:r w:rsidRPr="00A005E2">
        <w:rPr>
          <w:rFonts w:ascii="Arial Narrow" w:eastAsia="Calibri" w:hAnsi="Arial Narrow" w:cs="Arial"/>
          <w:lang w:val="en-GB"/>
        </w:rPr>
        <w:t>“</w:t>
      </w:r>
      <w:r w:rsidR="00E738C0" w:rsidRPr="00A005E2">
        <w:rPr>
          <w:rFonts w:ascii="Arial Narrow" w:eastAsia="Calibri" w:hAnsi="Arial Narrow" w:cs="Arial"/>
          <w:lang w:val="en-GB"/>
        </w:rPr>
        <w:t xml:space="preserve">A network connected lighting system offers </w:t>
      </w:r>
      <w:r w:rsidR="006B3BCD" w:rsidRPr="00A005E2">
        <w:rPr>
          <w:rFonts w:ascii="Arial Narrow" w:eastAsia="Calibri" w:hAnsi="Arial Narrow" w:cs="Arial"/>
          <w:lang w:val="en-GB"/>
        </w:rPr>
        <w:t>far more than new fixtures</w:t>
      </w:r>
      <w:r w:rsidRPr="00A005E2">
        <w:rPr>
          <w:rFonts w:ascii="Arial Narrow" w:eastAsia="Calibri" w:hAnsi="Arial Narrow" w:cs="Arial"/>
          <w:lang w:val="en-GB"/>
        </w:rPr>
        <w:t>,</w:t>
      </w:r>
      <w:r w:rsidR="00C02668" w:rsidRPr="00A005E2">
        <w:rPr>
          <w:rFonts w:ascii="Arial Narrow" w:eastAsia="Calibri" w:hAnsi="Arial Narrow" w:cs="Arial"/>
          <w:lang w:val="en-GB"/>
        </w:rPr>
        <w:t>”</w:t>
      </w:r>
      <w:r w:rsidRPr="00A005E2">
        <w:rPr>
          <w:rFonts w:ascii="Arial Narrow" w:eastAsia="Calibri" w:hAnsi="Arial Narrow" w:cs="Arial"/>
          <w:lang w:val="en-GB"/>
        </w:rPr>
        <w:t xml:space="preserve"> </w:t>
      </w:r>
      <w:r w:rsidR="00C20E9B" w:rsidRPr="00A005E2">
        <w:rPr>
          <w:rFonts w:ascii="Arial Narrow" w:eastAsia="Calibri" w:hAnsi="Arial Narrow" w:cs="Arial"/>
          <w:lang w:val="en-GB"/>
        </w:rPr>
        <w:t xml:space="preserve">said </w:t>
      </w:r>
      <w:r w:rsidR="00167DAD" w:rsidRPr="00A005E2">
        <w:rPr>
          <w:rFonts w:ascii="Arial Narrow" w:eastAsia="Calibri" w:hAnsi="Arial Narrow" w:cs="Arial"/>
          <w:lang w:val="en-GB"/>
        </w:rPr>
        <w:t xml:space="preserve">Giovanni Frezza, group product manager, </w:t>
      </w:r>
      <w:r w:rsidRPr="00A005E2">
        <w:rPr>
          <w:rFonts w:ascii="Arial Narrow" w:eastAsia="Calibri" w:hAnsi="Arial Narrow" w:cs="Arial"/>
          <w:lang w:val="en-GB"/>
        </w:rPr>
        <w:t xml:space="preserve">Molex. </w:t>
      </w:r>
      <w:r w:rsidR="00E738C0" w:rsidRPr="00A005E2">
        <w:rPr>
          <w:rFonts w:ascii="Arial Narrow" w:eastAsia="Calibri" w:hAnsi="Arial Narrow" w:cs="Arial"/>
          <w:lang w:val="en-GB"/>
        </w:rPr>
        <w:t>“</w:t>
      </w:r>
      <w:r w:rsidRPr="00A005E2">
        <w:rPr>
          <w:rFonts w:ascii="Arial Narrow" w:eastAsia="Calibri" w:hAnsi="Arial Narrow" w:cs="Arial"/>
          <w:lang w:val="en-GB"/>
        </w:rPr>
        <w:t>Integrated network solutions</w:t>
      </w:r>
      <w:r w:rsidR="00167DAD" w:rsidRPr="00A005E2">
        <w:rPr>
          <w:rFonts w:ascii="Arial Narrow" w:eastAsia="Calibri" w:hAnsi="Arial Narrow" w:cs="Arial"/>
          <w:lang w:val="en-GB"/>
        </w:rPr>
        <w:t xml:space="preserve"> such as</w:t>
      </w:r>
      <w:r w:rsidRPr="00A005E2">
        <w:rPr>
          <w:rFonts w:ascii="Arial Narrow" w:eastAsia="Calibri" w:hAnsi="Arial Narrow" w:cs="Arial"/>
          <w:lang w:val="en-GB"/>
        </w:rPr>
        <w:t xml:space="preserve"> </w:t>
      </w:r>
      <w:r w:rsidR="00C20E9B" w:rsidRPr="00A005E2">
        <w:rPr>
          <w:rFonts w:ascii="Arial Narrow" w:eastAsia="Calibri" w:hAnsi="Arial Narrow" w:cs="Arial"/>
          <w:lang w:val="en-GB"/>
        </w:rPr>
        <w:t xml:space="preserve">the </w:t>
      </w:r>
      <w:r w:rsidRPr="00A005E2">
        <w:rPr>
          <w:rFonts w:ascii="Arial Narrow" w:eastAsia="Calibri" w:hAnsi="Arial Narrow" w:cs="Arial"/>
          <w:lang w:val="en-GB"/>
        </w:rPr>
        <w:t xml:space="preserve">Transcend </w:t>
      </w:r>
      <w:r w:rsidR="00C20E9B" w:rsidRPr="00A005E2">
        <w:rPr>
          <w:rFonts w:ascii="Arial Narrow" w:eastAsia="Calibri" w:hAnsi="Arial Narrow" w:cs="Arial"/>
          <w:lang w:val="en-GB"/>
        </w:rPr>
        <w:t xml:space="preserve">system </w:t>
      </w:r>
      <w:r w:rsidRPr="00A005E2">
        <w:rPr>
          <w:rFonts w:ascii="Arial Narrow" w:eastAsia="Calibri" w:hAnsi="Arial Narrow" w:cs="Arial"/>
          <w:lang w:val="en-GB"/>
        </w:rPr>
        <w:t xml:space="preserve">are complete LED lighting management systems </w:t>
      </w:r>
      <w:r w:rsidR="00E738C0" w:rsidRPr="00A005E2">
        <w:rPr>
          <w:rFonts w:ascii="Arial Narrow" w:eastAsia="Calibri" w:hAnsi="Arial Narrow" w:cs="Arial"/>
          <w:lang w:val="en-GB"/>
        </w:rPr>
        <w:t xml:space="preserve">that </w:t>
      </w:r>
      <w:r w:rsidRPr="00A005E2">
        <w:rPr>
          <w:rFonts w:ascii="Arial Narrow" w:eastAsia="Calibri" w:hAnsi="Arial Narrow" w:cs="Arial"/>
          <w:lang w:val="en-GB"/>
        </w:rPr>
        <w:t>can be monito</w:t>
      </w:r>
      <w:r w:rsidR="00E738C0" w:rsidRPr="00A005E2">
        <w:rPr>
          <w:rFonts w:ascii="Arial Narrow" w:eastAsia="Calibri" w:hAnsi="Arial Narrow" w:cs="Arial"/>
          <w:lang w:val="en-GB"/>
        </w:rPr>
        <w:t>red and controlled for different building environments via sensor data. They not only offer substantial energy savings, but also</w:t>
      </w:r>
      <w:r w:rsidR="00C02668" w:rsidRPr="00A005E2">
        <w:rPr>
          <w:rFonts w:ascii="Arial Narrow" w:eastAsia="Calibri" w:hAnsi="Arial Narrow" w:cs="Arial"/>
          <w:lang w:val="en-GB"/>
        </w:rPr>
        <w:t xml:space="preserve"> dramatically</w:t>
      </w:r>
      <w:r w:rsidR="00074D1F" w:rsidRPr="00A005E2">
        <w:rPr>
          <w:rFonts w:ascii="Arial Narrow" w:eastAsia="Calibri" w:hAnsi="Arial Narrow" w:cs="Arial"/>
          <w:lang w:val="en-GB"/>
        </w:rPr>
        <w:t xml:space="preserve"> improve</w:t>
      </w:r>
      <w:r w:rsidR="00E738C0" w:rsidRPr="00A005E2">
        <w:rPr>
          <w:rFonts w:ascii="Arial Narrow" w:eastAsia="Calibri" w:hAnsi="Arial Narrow" w:cs="Arial"/>
          <w:lang w:val="en-GB"/>
        </w:rPr>
        <w:t xml:space="preserve"> working and living environments. Members of the</w:t>
      </w:r>
      <w:r w:rsidRPr="00A005E2">
        <w:rPr>
          <w:rFonts w:ascii="Arial Narrow" w:eastAsia="Calibri" w:hAnsi="Arial Narrow" w:cs="Arial"/>
          <w:lang w:val="en-GB"/>
        </w:rPr>
        <w:t xml:space="preserve"> Transcend Alliance </w:t>
      </w:r>
      <w:r w:rsidR="00E738C0" w:rsidRPr="00A005E2">
        <w:rPr>
          <w:rFonts w:ascii="Arial Narrow" w:eastAsia="Calibri" w:hAnsi="Arial Narrow" w:cs="Arial"/>
          <w:lang w:val="en-GB"/>
        </w:rPr>
        <w:t xml:space="preserve">are dedicated to advancing </w:t>
      </w:r>
      <w:r w:rsidRPr="00A005E2">
        <w:rPr>
          <w:rFonts w:ascii="Arial Narrow" w:eastAsia="Calibri" w:hAnsi="Arial Narrow" w:cs="Arial"/>
          <w:lang w:val="en-GB"/>
        </w:rPr>
        <w:t>the network connected lighting concept</w:t>
      </w:r>
      <w:r w:rsidR="00E738C0" w:rsidRPr="00A005E2">
        <w:rPr>
          <w:rFonts w:ascii="Arial Narrow" w:eastAsia="Calibri" w:hAnsi="Arial Narrow" w:cs="Arial"/>
          <w:lang w:val="en-GB"/>
        </w:rPr>
        <w:t>, and our mission is to help transform the way people use and interact with their indoor environments</w:t>
      </w:r>
      <w:r w:rsidRPr="00A005E2">
        <w:rPr>
          <w:rFonts w:ascii="Arial Narrow" w:eastAsia="Calibri" w:hAnsi="Arial Narrow" w:cs="Arial"/>
          <w:lang w:val="en-GB"/>
        </w:rPr>
        <w:t>.”</w:t>
      </w:r>
    </w:p>
    <w:p w14:paraId="78919782" w14:textId="77777777" w:rsidR="00BD7425" w:rsidRPr="00A005E2" w:rsidRDefault="00BD7425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</w:p>
    <w:p w14:paraId="046E56BC" w14:textId="62CF7F36" w:rsidR="00917987" w:rsidRPr="00A005E2" w:rsidRDefault="00C20E9B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  <w:r w:rsidRPr="00A005E2">
        <w:rPr>
          <w:rFonts w:ascii="Arial Narrow" w:eastAsia="Calibri" w:hAnsi="Arial Narrow" w:cs="Arial"/>
          <w:lang w:val="en-GB"/>
        </w:rPr>
        <w:t xml:space="preserve">The </w:t>
      </w:r>
      <w:r w:rsidR="00BD7425" w:rsidRPr="00A005E2">
        <w:rPr>
          <w:rFonts w:ascii="Arial Narrow" w:eastAsia="Calibri" w:hAnsi="Arial Narrow" w:cs="Arial"/>
          <w:lang w:val="en-GB"/>
        </w:rPr>
        <w:t xml:space="preserve">Transcend </w:t>
      </w:r>
      <w:r w:rsidR="006B3BCD" w:rsidRPr="00A005E2">
        <w:rPr>
          <w:rFonts w:ascii="Arial Narrow" w:eastAsia="Calibri" w:hAnsi="Arial Narrow" w:cs="Arial"/>
          <w:lang w:val="en-GB"/>
        </w:rPr>
        <w:t xml:space="preserve">system </w:t>
      </w:r>
      <w:r w:rsidR="00BD7425" w:rsidRPr="00A005E2">
        <w:rPr>
          <w:rFonts w:ascii="Arial Narrow" w:eastAsia="Calibri" w:hAnsi="Arial Narrow" w:cs="Arial"/>
          <w:lang w:val="en-GB"/>
        </w:rPr>
        <w:t>is an intelligent</w:t>
      </w:r>
      <w:r w:rsidR="00FA0A20" w:rsidRPr="00A005E2">
        <w:rPr>
          <w:rFonts w:ascii="Arial Narrow" w:eastAsia="Calibri" w:hAnsi="Arial Narrow" w:cs="Arial"/>
          <w:lang w:val="en-GB"/>
        </w:rPr>
        <w:t>,</w:t>
      </w:r>
      <w:r w:rsidR="00BD7425" w:rsidRPr="00A005E2">
        <w:rPr>
          <w:rFonts w:ascii="Arial Narrow" w:eastAsia="Calibri" w:hAnsi="Arial Narrow" w:cs="Arial"/>
          <w:lang w:val="en-GB"/>
        </w:rPr>
        <w:t xml:space="preserve"> low-voltage system network that both powers and controls </w:t>
      </w:r>
      <w:r w:rsidR="00953367" w:rsidRPr="00A005E2">
        <w:rPr>
          <w:rFonts w:ascii="Arial Narrow" w:eastAsia="Calibri" w:hAnsi="Arial Narrow" w:cs="Arial"/>
          <w:lang w:val="en-GB"/>
        </w:rPr>
        <w:t xml:space="preserve">in-building objects that are intelligent, such as </w:t>
      </w:r>
      <w:r w:rsidR="00BD7425" w:rsidRPr="00A005E2">
        <w:rPr>
          <w:rFonts w:ascii="Arial Narrow" w:eastAsia="Calibri" w:hAnsi="Arial Narrow" w:cs="Arial"/>
          <w:lang w:val="en-GB"/>
        </w:rPr>
        <w:t>LED</w:t>
      </w:r>
      <w:r w:rsidR="0087296B" w:rsidRPr="00A005E2">
        <w:rPr>
          <w:rFonts w:ascii="Arial Narrow" w:eastAsia="Calibri" w:hAnsi="Arial Narrow" w:cs="Arial"/>
          <w:lang w:val="en-GB"/>
        </w:rPr>
        <w:t xml:space="preserve"> lighting</w:t>
      </w:r>
      <w:r w:rsidR="00BD7425" w:rsidRPr="00A005E2">
        <w:rPr>
          <w:rFonts w:ascii="Arial Narrow" w:eastAsia="Calibri" w:hAnsi="Arial Narrow" w:cs="Arial"/>
          <w:lang w:val="en-GB"/>
        </w:rPr>
        <w:t xml:space="preserve">. </w:t>
      </w:r>
      <w:r w:rsidR="00953367" w:rsidRPr="00A005E2">
        <w:rPr>
          <w:rFonts w:ascii="Arial Narrow" w:eastAsia="Calibri" w:hAnsi="Arial Narrow" w:cs="Arial"/>
          <w:lang w:val="en-GB"/>
        </w:rPr>
        <w:t xml:space="preserve">The overall system enabling components </w:t>
      </w:r>
      <w:r w:rsidR="00BD7425" w:rsidRPr="00A005E2">
        <w:rPr>
          <w:rFonts w:ascii="Arial Narrow" w:eastAsia="Calibri" w:hAnsi="Arial Narrow" w:cs="Arial"/>
          <w:lang w:val="en-GB"/>
        </w:rPr>
        <w:t xml:space="preserve">include </w:t>
      </w:r>
      <w:r w:rsidR="00167DAD" w:rsidRPr="00A005E2">
        <w:rPr>
          <w:rFonts w:ascii="Arial Narrow" w:eastAsia="Calibri" w:hAnsi="Arial Narrow" w:cs="Arial"/>
          <w:lang w:val="en-GB"/>
        </w:rPr>
        <w:t xml:space="preserve">Molex Transcend </w:t>
      </w:r>
      <w:r w:rsidR="00F654AF" w:rsidRPr="00A005E2">
        <w:rPr>
          <w:rFonts w:ascii="Arial Narrow" w:eastAsia="Calibri" w:hAnsi="Arial Narrow" w:cs="Arial"/>
          <w:lang w:val="en-GB"/>
        </w:rPr>
        <w:t xml:space="preserve">PoE </w:t>
      </w:r>
      <w:r w:rsidR="00167DAD" w:rsidRPr="00A005E2">
        <w:rPr>
          <w:rFonts w:ascii="Arial Narrow" w:eastAsia="Calibri" w:hAnsi="Arial Narrow" w:cs="Arial"/>
          <w:lang w:val="en-GB"/>
        </w:rPr>
        <w:t>Gateways</w:t>
      </w:r>
      <w:r w:rsidR="00AC7432" w:rsidRPr="00A005E2">
        <w:rPr>
          <w:rFonts w:ascii="Arial Narrow" w:eastAsia="Calibri" w:hAnsi="Arial Narrow" w:cs="Arial"/>
          <w:lang w:val="en-GB"/>
        </w:rPr>
        <w:t>, sensors,</w:t>
      </w:r>
      <w:r w:rsidR="00167DAD" w:rsidRPr="00A005E2">
        <w:rPr>
          <w:rFonts w:ascii="Arial Narrow" w:eastAsia="Calibri" w:hAnsi="Arial Narrow" w:cs="Arial"/>
          <w:lang w:val="en-GB"/>
        </w:rPr>
        <w:t xml:space="preserve"> cables and software</w:t>
      </w:r>
      <w:r w:rsidR="0055189A" w:rsidRPr="00A005E2">
        <w:rPr>
          <w:rFonts w:ascii="Arial Narrow" w:eastAsia="Calibri" w:hAnsi="Arial Narrow" w:cs="Arial"/>
          <w:lang w:val="en-GB"/>
        </w:rPr>
        <w:t>,</w:t>
      </w:r>
      <w:r w:rsidR="00167DAD" w:rsidRPr="00A005E2">
        <w:rPr>
          <w:rFonts w:ascii="Arial Narrow" w:eastAsia="Calibri" w:hAnsi="Arial Narrow" w:cs="Arial"/>
          <w:lang w:val="en-GB"/>
        </w:rPr>
        <w:t xml:space="preserve"> as well as </w:t>
      </w:r>
      <w:r w:rsidR="00BD7425" w:rsidRPr="00A005E2">
        <w:rPr>
          <w:rFonts w:ascii="Arial Narrow" w:eastAsia="Calibri" w:hAnsi="Arial Narrow" w:cs="Arial"/>
          <w:lang w:val="en-GB"/>
        </w:rPr>
        <w:t xml:space="preserve">luminaries </w:t>
      </w:r>
      <w:r w:rsidR="00167DAD" w:rsidRPr="00A005E2">
        <w:rPr>
          <w:rFonts w:ascii="Arial Narrow" w:eastAsia="Calibri" w:hAnsi="Arial Narrow" w:cs="Arial"/>
          <w:lang w:val="en-GB"/>
        </w:rPr>
        <w:t xml:space="preserve">and networking infrastructure </w:t>
      </w:r>
      <w:r w:rsidR="00BD7425" w:rsidRPr="00A005E2">
        <w:rPr>
          <w:rFonts w:ascii="Arial Narrow" w:eastAsia="Calibri" w:hAnsi="Arial Narrow" w:cs="Arial"/>
          <w:lang w:val="en-GB"/>
        </w:rPr>
        <w:t xml:space="preserve">from </w:t>
      </w:r>
      <w:r w:rsidR="00C02668" w:rsidRPr="00A005E2">
        <w:rPr>
          <w:rFonts w:ascii="Arial Narrow" w:eastAsia="Calibri" w:hAnsi="Arial Narrow" w:cs="Arial"/>
          <w:lang w:val="en-GB"/>
        </w:rPr>
        <w:t>Alliance p</w:t>
      </w:r>
      <w:r w:rsidR="00167DAD" w:rsidRPr="00A005E2">
        <w:rPr>
          <w:rFonts w:ascii="Arial Narrow" w:eastAsia="Calibri" w:hAnsi="Arial Narrow" w:cs="Arial"/>
          <w:lang w:val="en-GB"/>
        </w:rPr>
        <w:t>artners</w:t>
      </w:r>
      <w:r w:rsidR="006D1665" w:rsidRPr="00A005E2">
        <w:rPr>
          <w:rFonts w:ascii="Arial Narrow" w:eastAsia="Calibri" w:hAnsi="Arial Narrow" w:cs="Arial"/>
          <w:lang w:val="en-GB"/>
        </w:rPr>
        <w:t xml:space="preserve">. </w:t>
      </w:r>
      <w:r w:rsidR="00953367" w:rsidRPr="00A005E2">
        <w:rPr>
          <w:rFonts w:ascii="Arial Narrow" w:eastAsia="Calibri" w:hAnsi="Arial Narrow" w:cs="Arial"/>
          <w:lang w:val="en-GB"/>
        </w:rPr>
        <w:t>As Alliance partners</w:t>
      </w:r>
      <w:r w:rsidR="00074D1F" w:rsidRPr="00A005E2">
        <w:rPr>
          <w:rFonts w:ascii="Arial Narrow" w:eastAsia="Calibri" w:hAnsi="Arial Narrow" w:cs="Arial"/>
          <w:lang w:val="en-GB"/>
        </w:rPr>
        <w:t>,</w:t>
      </w:r>
      <w:r w:rsidR="00953367" w:rsidRPr="00A005E2">
        <w:rPr>
          <w:rFonts w:ascii="Arial Narrow" w:eastAsia="Calibri" w:hAnsi="Arial Narrow" w:cs="Arial"/>
          <w:lang w:val="en-GB"/>
        </w:rPr>
        <w:t xml:space="preserve"> the companies will strive for seamless integration and testing that assures that components will work end to end.</w:t>
      </w:r>
      <w:r w:rsidR="00074D1F" w:rsidRPr="00A005E2">
        <w:rPr>
          <w:rFonts w:ascii="Arial Narrow" w:eastAsia="Calibri" w:hAnsi="Arial Narrow" w:cs="Arial"/>
          <w:lang w:val="en-GB"/>
        </w:rPr>
        <w:t xml:space="preserve"> </w:t>
      </w:r>
    </w:p>
    <w:p w14:paraId="18020B31" w14:textId="77777777" w:rsidR="003D385D" w:rsidRPr="00A005E2" w:rsidRDefault="003D385D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</w:p>
    <w:p w14:paraId="217426AD" w14:textId="77777777" w:rsidR="00331EAA" w:rsidRPr="00A005E2" w:rsidRDefault="00BD7425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  <w:r w:rsidRPr="00A005E2">
        <w:rPr>
          <w:rFonts w:ascii="Arial Narrow" w:eastAsia="Calibri" w:hAnsi="Arial Narrow" w:cs="Arial"/>
          <w:lang w:val="en-GB"/>
        </w:rPr>
        <w:t xml:space="preserve">Inaugural </w:t>
      </w:r>
      <w:r w:rsidR="003D385D" w:rsidRPr="00A005E2">
        <w:rPr>
          <w:rFonts w:ascii="Arial Narrow" w:eastAsia="Calibri" w:hAnsi="Arial Narrow" w:cs="Arial"/>
          <w:lang w:val="en-GB"/>
        </w:rPr>
        <w:t>members of the Transcend Alliance are:</w:t>
      </w:r>
    </w:p>
    <w:p w14:paraId="15BECE2F" w14:textId="6200AB54" w:rsidR="00314DFA" w:rsidRPr="00A005E2" w:rsidRDefault="0092283D" w:rsidP="009C7F51">
      <w:pPr>
        <w:numPr>
          <w:ilvl w:val="0"/>
          <w:numId w:val="14"/>
        </w:numPr>
        <w:spacing w:line="360" w:lineRule="auto"/>
        <w:jc w:val="both"/>
        <w:rPr>
          <w:rFonts w:ascii="Arial Narrow" w:eastAsia="Calibri" w:hAnsi="Arial Narrow" w:cs="Arial"/>
          <w:lang w:val="en-GB"/>
        </w:rPr>
      </w:pPr>
      <w:hyperlink r:id="rId11" w:history="1">
        <w:r w:rsidR="008B489D" w:rsidRPr="00A005E2">
          <w:rPr>
            <w:rStyle w:val="Hyperlink"/>
            <w:rFonts w:ascii="Arial Narrow" w:eastAsia="Calibri" w:hAnsi="Arial Narrow" w:cs="Arial"/>
            <w:color w:val="auto"/>
            <w:lang w:val="en-GB"/>
          </w:rPr>
          <w:t>JLC Tech</w:t>
        </w:r>
        <w:r w:rsidR="00314DFA" w:rsidRPr="00A005E2">
          <w:rPr>
            <w:rStyle w:val="Hyperlink"/>
            <w:rFonts w:ascii="Arial Narrow" w:eastAsia="Calibri" w:hAnsi="Arial Narrow" w:cs="Arial"/>
            <w:color w:val="auto"/>
            <w:lang w:val="en-GB"/>
          </w:rPr>
          <w:t xml:space="preserve"> LLC</w:t>
        </w:r>
      </w:hyperlink>
      <w:r w:rsidR="00314DFA" w:rsidRPr="00A005E2">
        <w:rPr>
          <w:rFonts w:ascii="Arial Narrow" w:eastAsia="Calibri" w:hAnsi="Arial Narrow" w:cs="Arial"/>
          <w:lang w:val="en-GB"/>
        </w:rPr>
        <w:t xml:space="preserve">, Pembroke, MA, maker of the T-BAR LED Smartlight™, </w:t>
      </w:r>
      <w:r w:rsidR="00F531D4" w:rsidRPr="00A005E2">
        <w:rPr>
          <w:rFonts w:ascii="Arial Narrow" w:eastAsia="Calibri" w:hAnsi="Arial Narrow" w:cs="Arial"/>
          <w:lang w:val="en-GB"/>
        </w:rPr>
        <w:t>and a designer and manufacturer of other l</w:t>
      </w:r>
      <w:r w:rsidR="00314DFA" w:rsidRPr="00A005E2">
        <w:rPr>
          <w:rFonts w:ascii="Arial Narrow" w:eastAsia="Calibri" w:hAnsi="Arial Narrow" w:cs="Arial"/>
          <w:lang w:val="en-GB"/>
        </w:rPr>
        <w:t>ighting products utilizing LED technology.</w:t>
      </w:r>
    </w:p>
    <w:p w14:paraId="53F8A3D6" w14:textId="652449C0" w:rsidR="00314DFA" w:rsidRPr="00A005E2" w:rsidRDefault="0092283D" w:rsidP="009C7F51">
      <w:pPr>
        <w:numPr>
          <w:ilvl w:val="0"/>
          <w:numId w:val="14"/>
        </w:numPr>
        <w:spacing w:line="360" w:lineRule="auto"/>
        <w:jc w:val="both"/>
        <w:rPr>
          <w:rFonts w:ascii="Arial Narrow" w:eastAsia="Calibri" w:hAnsi="Arial Narrow" w:cs="Arial"/>
          <w:lang w:val="en-GB"/>
        </w:rPr>
      </w:pPr>
      <w:hyperlink r:id="rId12" w:history="1">
        <w:r w:rsidR="00314DFA" w:rsidRPr="00A005E2">
          <w:rPr>
            <w:rStyle w:val="Hyperlink"/>
            <w:rFonts w:ascii="Arial Narrow" w:eastAsia="Calibri" w:hAnsi="Arial Narrow" w:cs="Arial"/>
            <w:color w:val="auto"/>
            <w:lang w:val="en-GB"/>
          </w:rPr>
          <w:t>MHT Lighting</w:t>
        </w:r>
      </w:hyperlink>
      <w:r w:rsidR="00314DFA" w:rsidRPr="00A005E2">
        <w:rPr>
          <w:rFonts w:ascii="Arial Narrow" w:eastAsia="Calibri" w:hAnsi="Arial Narrow" w:cs="Arial"/>
          <w:lang w:val="en-GB"/>
        </w:rPr>
        <w:t xml:space="preserve">, Staten Island, NY, a leading manufacturer of energy efficient products, including induction and LED lighting and power management </w:t>
      </w:r>
      <w:r w:rsidR="0055189A" w:rsidRPr="00A005E2">
        <w:rPr>
          <w:rFonts w:ascii="Arial Narrow" w:eastAsia="Calibri" w:hAnsi="Arial Narrow" w:cs="Arial"/>
          <w:lang w:val="en-GB"/>
        </w:rPr>
        <w:t xml:space="preserve">optimisation </w:t>
      </w:r>
      <w:r w:rsidR="00314DFA" w:rsidRPr="00A005E2">
        <w:rPr>
          <w:rFonts w:ascii="Arial Narrow" w:eastAsia="Calibri" w:hAnsi="Arial Narrow" w:cs="Arial"/>
          <w:lang w:val="en-GB"/>
        </w:rPr>
        <w:t>systems.</w:t>
      </w:r>
      <w:r w:rsidR="008B489D" w:rsidRPr="00A005E2">
        <w:rPr>
          <w:rFonts w:ascii="Arial Narrow" w:eastAsia="Calibri" w:hAnsi="Arial Narrow" w:cs="Arial"/>
          <w:lang w:val="en-GB"/>
        </w:rPr>
        <w:t xml:space="preserve"> The company is an </w:t>
      </w:r>
      <w:r w:rsidR="008B489D" w:rsidRPr="00A005E2">
        <w:rPr>
          <w:rFonts w:ascii="Arial Narrow" w:hAnsi="Arial Narrow" w:cs="Arial"/>
          <w:lang w:val="en-GB"/>
        </w:rPr>
        <w:t>ISO 9001 approved facility.</w:t>
      </w:r>
    </w:p>
    <w:p w14:paraId="04B21C84" w14:textId="7AD7DDC9" w:rsidR="00314DFA" w:rsidRPr="00A005E2" w:rsidRDefault="0092283D" w:rsidP="009C7F51">
      <w:pPr>
        <w:numPr>
          <w:ilvl w:val="0"/>
          <w:numId w:val="14"/>
        </w:numPr>
        <w:spacing w:line="360" w:lineRule="auto"/>
        <w:jc w:val="both"/>
        <w:rPr>
          <w:rFonts w:ascii="Arial Narrow" w:eastAsia="Calibri" w:hAnsi="Arial Narrow" w:cs="Arial"/>
          <w:lang w:val="en-GB"/>
        </w:rPr>
      </w:pPr>
      <w:hyperlink r:id="rId13" w:history="1">
        <w:r w:rsidR="00314DFA" w:rsidRPr="00A005E2">
          <w:rPr>
            <w:rStyle w:val="Hyperlink"/>
            <w:rFonts w:ascii="Arial Narrow" w:eastAsia="Calibri" w:hAnsi="Arial Narrow" w:cs="Arial"/>
            <w:color w:val="auto"/>
            <w:lang w:val="en-GB"/>
          </w:rPr>
          <w:t>New Star Lighting</w:t>
        </w:r>
      </w:hyperlink>
      <w:r w:rsidR="003719EB" w:rsidRPr="00A005E2">
        <w:rPr>
          <w:rFonts w:ascii="Arial Narrow" w:eastAsia="Calibri" w:hAnsi="Arial Narrow" w:cs="Arial"/>
          <w:lang w:val="en-GB"/>
        </w:rPr>
        <w:t xml:space="preserve">, Chicago, a division of 555 International, a leading luminaire manufacturer </w:t>
      </w:r>
      <w:r w:rsidR="00F531D4" w:rsidRPr="00A005E2">
        <w:rPr>
          <w:rFonts w:ascii="Arial Narrow" w:eastAsia="Calibri" w:hAnsi="Arial Narrow" w:cs="Arial"/>
          <w:lang w:val="en-GB"/>
        </w:rPr>
        <w:t>that</w:t>
      </w:r>
      <w:r w:rsidR="003719EB" w:rsidRPr="00A005E2">
        <w:rPr>
          <w:rFonts w:ascii="Arial Narrow" w:eastAsia="Calibri" w:hAnsi="Arial Narrow" w:cs="Arial"/>
          <w:lang w:val="en-GB"/>
        </w:rPr>
        <w:t xml:space="preserve"> offers several of its products with LED light sources and is developing LED light options for the vast majority of its products.</w:t>
      </w:r>
    </w:p>
    <w:p w14:paraId="3FFCAA47" w14:textId="02DBB7BA" w:rsidR="00917987" w:rsidRPr="00A005E2" w:rsidRDefault="0092283D" w:rsidP="009C7F51">
      <w:pPr>
        <w:numPr>
          <w:ilvl w:val="0"/>
          <w:numId w:val="14"/>
        </w:numPr>
        <w:spacing w:line="360" w:lineRule="auto"/>
        <w:jc w:val="both"/>
        <w:rPr>
          <w:rFonts w:ascii="Arial Narrow" w:eastAsia="Calibri" w:hAnsi="Arial Narrow" w:cs="Arial"/>
          <w:lang w:val="en-GB"/>
        </w:rPr>
      </w:pPr>
      <w:hyperlink r:id="rId14" w:history="1">
        <w:r w:rsidR="00917987" w:rsidRPr="00A005E2">
          <w:rPr>
            <w:rStyle w:val="Hyperlink"/>
            <w:rFonts w:ascii="Arial Narrow" w:eastAsia="Calibri" w:hAnsi="Arial Narrow" w:cs="Arial"/>
            <w:color w:val="auto"/>
            <w:lang w:val="en-GB"/>
          </w:rPr>
          <w:t>Spectrum Lighting Inc</w:t>
        </w:r>
      </w:hyperlink>
      <w:r w:rsidR="00917987" w:rsidRPr="00A005E2">
        <w:rPr>
          <w:rFonts w:ascii="Arial Narrow" w:eastAsia="Calibri" w:hAnsi="Arial Narrow" w:cs="Arial"/>
          <w:lang w:val="en-GB"/>
        </w:rPr>
        <w:t>., Fall River, MA, a designer and manufacturer of commercial and architectural lighting fixtures</w:t>
      </w:r>
      <w:r w:rsidR="00FA0A20" w:rsidRPr="00A005E2">
        <w:rPr>
          <w:rFonts w:ascii="Arial Narrow" w:eastAsia="Calibri" w:hAnsi="Arial Narrow" w:cs="Arial"/>
          <w:lang w:val="en-GB"/>
        </w:rPr>
        <w:t>.</w:t>
      </w:r>
    </w:p>
    <w:p w14:paraId="5B1D33B8" w14:textId="3C2E2B42" w:rsidR="0019063F" w:rsidRPr="00A005E2" w:rsidRDefault="0092283D" w:rsidP="009C7F51">
      <w:pPr>
        <w:numPr>
          <w:ilvl w:val="0"/>
          <w:numId w:val="14"/>
        </w:numPr>
        <w:spacing w:line="360" w:lineRule="auto"/>
        <w:jc w:val="both"/>
        <w:rPr>
          <w:rFonts w:ascii="Arial Narrow" w:eastAsia="Calibri" w:hAnsi="Arial Narrow" w:cs="Arial"/>
          <w:lang w:val="en-GB"/>
        </w:rPr>
      </w:pPr>
      <w:hyperlink r:id="rId15" w:history="1">
        <w:r w:rsidR="0019063F" w:rsidRPr="00A005E2">
          <w:rPr>
            <w:rStyle w:val="Hyperlink"/>
            <w:rFonts w:ascii="Arial Narrow" w:eastAsia="Calibri" w:hAnsi="Arial Narrow" w:cs="Arial"/>
            <w:color w:val="auto"/>
            <w:lang w:val="en-GB"/>
          </w:rPr>
          <w:t>Swann Lighting Ltd.,</w:t>
        </w:r>
      </w:hyperlink>
      <w:r w:rsidR="0019063F" w:rsidRPr="00A005E2">
        <w:rPr>
          <w:rFonts w:ascii="Arial Narrow" w:eastAsia="Calibri" w:hAnsi="Arial Narrow" w:cs="Arial"/>
          <w:lang w:val="en-GB"/>
        </w:rPr>
        <w:t xml:space="preserve"> Lincoln, UK, a manufacturer that speciali</w:t>
      </w:r>
      <w:r w:rsidR="0055189A" w:rsidRPr="00A005E2">
        <w:rPr>
          <w:rFonts w:ascii="Arial Narrow" w:eastAsia="Calibri" w:hAnsi="Arial Narrow" w:cs="Arial"/>
          <w:lang w:val="en-GB"/>
        </w:rPr>
        <w:t>s</w:t>
      </w:r>
      <w:r w:rsidR="0019063F" w:rsidRPr="00A005E2">
        <w:rPr>
          <w:rFonts w:ascii="Arial Narrow" w:eastAsia="Calibri" w:hAnsi="Arial Narrow" w:cs="Arial"/>
          <w:lang w:val="en-GB"/>
        </w:rPr>
        <w:t>es in customer-specific luminaires and refurbishing and re-testing existing equipment.</w:t>
      </w:r>
    </w:p>
    <w:p w14:paraId="0A55F017" w14:textId="193D4FD1" w:rsidR="00314DFA" w:rsidRPr="00A005E2" w:rsidRDefault="0092283D" w:rsidP="009C7F51">
      <w:pPr>
        <w:numPr>
          <w:ilvl w:val="0"/>
          <w:numId w:val="14"/>
        </w:numPr>
        <w:spacing w:line="360" w:lineRule="auto"/>
        <w:jc w:val="both"/>
        <w:rPr>
          <w:rFonts w:ascii="Arial Narrow" w:eastAsia="Calibri" w:hAnsi="Arial Narrow" w:cs="Arial"/>
          <w:lang w:val="en-GB"/>
        </w:rPr>
      </w:pPr>
      <w:hyperlink r:id="rId16" w:history="1">
        <w:r w:rsidR="00314DFA" w:rsidRPr="00A005E2">
          <w:rPr>
            <w:rStyle w:val="Hyperlink"/>
            <w:rFonts w:ascii="Arial Narrow" w:eastAsia="Calibri" w:hAnsi="Arial Narrow" w:cs="Arial"/>
            <w:color w:val="auto"/>
            <w:lang w:val="en-GB"/>
          </w:rPr>
          <w:t>Waldmann</w:t>
        </w:r>
        <w:r w:rsidR="003719EB" w:rsidRPr="00A005E2">
          <w:rPr>
            <w:rStyle w:val="Hyperlink"/>
            <w:rFonts w:ascii="Arial Narrow" w:eastAsia="Calibri" w:hAnsi="Arial Narrow" w:cs="Arial"/>
            <w:color w:val="auto"/>
            <w:lang w:val="en-GB"/>
          </w:rPr>
          <w:t xml:space="preserve"> USA</w:t>
        </w:r>
      </w:hyperlink>
      <w:r w:rsidR="003719EB" w:rsidRPr="00A005E2">
        <w:rPr>
          <w:rFonts w:ascii="Arial Narrow" w:eastAsia="Calibri" w:hAnsi="Arial Narrow" w:cs="Arial"/>
          <w:lang w:val="en-GB"/>
        </w:rPr>
        <w:t xml:space="preserve">, Wheeling, IL, </w:t>
      </w:r>
      <w:r w:rsidR="00F531D4" w:rsidRPr="00A005E2">
        <w:rPr>
          <w:rFonts w:ascii="Arial Narrow" w:eastAsia="Calibri" w:hAnsi="Arial Narrow" w:cs="Arial"/>
          <w:lang w:val="en-GB"/>
        </w:rPr>
        <w:t xml:space="preserve">a developer and manufacturer of </w:t>
      </w:r>
      <w:r w:rsidR="003719EB" w:rsidRPr="00A005E2">
        <w:rPr>
          <w:rFonts w:ascii="Arial Narrow" w:eastAsia="Calibri" w:hAnsi="Arial Narrow" w:cs="Arial"/>
          <w:lang w:val="en-GB"/>
        </w:rPr>
        <w:t xml:space="preserve">professional lighting for industrial, architectural, and medical </w:t>
      </w:r>
      <w:r w:rsidR="00F531D4" w:rsidRPr="00A005E2">
        <w:rPr>
          <w:rFonts w:ascii="Arial Narrow" w:eastAsia="Calibri" w:hAnsi="Arial Narrow" w:cs="Arial"/>
          <w:lang w:val="en-GB"/>
        </w:rPr>
        <w:t>applications</w:t>
      </w:r>
      <w:r w:rsidR="003719EB" w:rsidRPr="00A005E2">
        <w:rPr>
          <w:rFonts w:ascii="Arial Narrow" w:eastAsia="Calibri" w:hAnsi="Arial Narrow" w:cs="Arial"/>
          <w:lang w:val="en-GB"/>
        </w:rPr>
        <w:t>.</w:t>
      </w:r>
    </w:p>
    <w:p w14:paraId="1DE85875" w14:textId="77777777" w:rsidR="00917987" w:rsidRPr="00A005E2" w:rsidRDefault="00917987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</w:p>
    <w:p w14:paraId="75963985" w14:textId="77777777" w:rsidR="003D385D" w:rsidRPr="00A005E2" w:rsidRDefault="003D385D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  <w:r w:rsidRPr="00A005E2">
        <w:rPr>
          <w:rFonts w:ascii="Arial Narrow" w:eastAsia="Calibri" w:hAnsi="Arial Narrow" w:cs="Arial"/>
          <w:lang w:val="en-GB"/>
        </w:rPr>
        <w:t>In addition to improving lighting efficiency, network connected lighting systems can gather valuable data, and the Transcend Alliance will focus on developin</w:t>
      </w:r>
      <w:r w:rsidR="00FA0A20" w:rsidRPr="00A005E2">
        <w:rPr>
          <w:rFonts w:ascii="Arial Narrow" w:eastAsia="Calibri" w:hAnsi="Arial Narrow" w:cs="Arial"/>
          <w:lang w:val="en-GB"/>
        </w:rPr>
        <w:t>g applications in this area as</w:t>
      </w:r>
      <w:r w:rsidRPr="00A005E2">
        <w:rPr>
          <w:rFonts w:ascii="Arial Narrow" w:eastAsia="Calibri" w:hAnsi="Arial Narrow" w:cs="Arial"/>
          <w:lang w:val="en-GB"/>
        </w:rPr>
        <w:t xml:space="preserve"> well. </w:t>
      </w:r>
      <w:r w:rsidR="00FA0A20" w:rsidRPr="00A005E2">
        <w:rPr>
          <w:rFonts w:ascii="Arial Narrow" w:eastAsia="Calibri" w:hAnsi="Arial Narrow" w:cs="Arial"/>
          <w:lang w:val="en-GB"/>
        </w:rPr>
        <w:t>“</w:t>
      </w:r>
      <w:r w:rsidR="00917987" w:rsidRPr="00A005E2">
        <w:rPr>
          <w:rFonts w:ascii="Arial Narrow" w:eastAsia="Calibri" w:hAnsi="Arial Narrow" w:cs="Arial"/>
          <w:lang w:val="en-GB"/>
        </w:rPr>
        <w:t xml:space="preserve">These data </w:t>
      </w:r>
      <w:r w:rsidR="00FA0A20" w:rsidRPr="00A005E2">
        <w:rPr>
          <w:rFonts w:ascii="Arial Narrow" w:eastAsia="Calibri" w:hAnsi="Arial Narrow" w:cs="Arial"/>
          <w:lang w:val="en-GB"/>
        </w:rPr>
        <w:t xml:space="preserve">are expected </w:t>
      </w:r>
      <w:r w:rsidR="00FA0A20" w:rsidRPr="00A005E2">
        <w:rPr>
          <w:rFonts w:ascii="Arial Narrow" w:eastAsia="Calibri" w:hAnsi="Arial Narrow" w:cs="Arial"/>
          <w:lang w:val="en-GB"/>
        </w:rPr>
        <w:lastRenderedPageBreak/>
        <w:t xml:space="preserve">to </w:t>
      </w:r>
      <w:r w:rsidR="00917987" w:rsidRPr="00A005E2">
        <w:rPr>
          <w:rFonts w:ascii="Arial Narrow" w:eastAsia="Calibri" w:hAnsi="Arial Narrow" w:cs="Arial"/>
          <w:lang w:val="en-GB"/>
        </w:rPr>
        <w:t>open up a new value propos</w:t>
      </w:r>
      <w:r w:rsidRPr="00A005E2">
        <w:rPr>
          <w:rFonts w:ascii="Arial Narrow" w:eastAsia="Calibri" w:hAnsi="Arial Narrow" w:cs="Arial"/>
          <w:lang w:val="en-GB"/>
        </w:rPr>
        <w:t xml:space="preserve">ition for commercial buildings, including real-time energy reporting, </w:t>
      </w:r>
      <w:r w:rsidR="00917987" w:rsidRPr="00A005E2">
        <w:rPr>
          <w:rFonts w:ascii="Arial Narrow" w:eastAsia="Calibri" w:hAnsi="Arial Narrow" w:cs="Arial"/>
          <w:lang w:val="en-GB"/>
        </w:rPr>
        <w:t>sensor-based occupancy reporting, light status and envir</w:t>
      </w:r>
      <w:r w:rsidR="00FA0A20" w:rsidRPr="00A005E2">
        <w:rPr>
          <w:rFonts w:ascii="Arial Narrow" w:eastAsia="Calibri" w:hAnsi="Arial Narrow" w:cs="Arial"/>
          <w:lang w:val="en-GB"/>
        </w:rPr>
        <w:t>onmental monitoring,” said</w:t>
      </w:r>
      <w:r w:rsidR="0019063F" w:rsidRPr="00A005E2">
        <w:rPr>
          <w:rFonts w:ascii="Arial Narrow" w:eastAsia="Calibri" w:hAnsi="Arial Narrow" w:cs="Arial"/>
          <w:lang w:val="en-GB"/>
        </w:rPr>
        <w:t xml:space="preserve"> Frezza</w:t>
      </w:r>
      <w:r w:rsidR="00FA0A20" w:rsidRPr="00A005E2">
        <w:rPr>
          <w:rFonts w:ascii="Arial Narrow" w:eastAsia="Calibri" w:hAnsi="Arial Narrow" w:cs="Arial"/>
          <w:lang w:val="en-GB"/>
        </w:rPr>
        <w:t>.</w:t>
      </w:r>
    </w:p>
    <w:p w14:paraId="1F29AC4A" w14:textId="65502045" w:rsidR="0081374C" w:rsidRPr="00A005E2" w:rsidRDefault="0081374C" w:rsidP="009C7F51">
      <w:pPr>
        <w:spacing w:line="360" w:lineRule="auto"/>
        <w:jc w:val="both"/>
        <w:rPr>
          <w:rFonts w:ascii="Arial Narrow" w:eastAsia="Calibri" w:hAnsi="Arial Narrow" w:cs="Arial"/>
          <w:lang w:val="en-GB"/>
        </w:rPr>
      </w:pPr>
    </w:p>
    <w:p w14:paraId="73E9A068" w14:textId="0F2EB135" w:rsidR="0072278A" w:rsidRPr="00A005E2" w:rsidRDefault="008A64E8" w:rsidP="009C7F51">
      <w:pPr>
        <w:spacing w:line="360" w:lineRule="auto"/>
        <w:jc w:val="both"/>
        <w:rPr>
          <w:rFonts w:ascii="Arial Narrow" w:hAnsi="Arial Narrow" w:cs="Arial"/>
          <w:lang w:val="en-GB"/>
        </w:rPr>
      </w:pPr>
      <w:r w:rsidRPr="00A005E2">
        <w:rPr>
          <w:rFonts w:ascii="Arial Narrow" w:eastAsia="Calibri" w:hAnsi="Arial Narrow" w:cs="Arial"/>
          <w:lang w:val="en-GB"/>
        </w:rPr>
        <w:t>For more information about</w:t>
      </w:r>
      <w:r w:rsidR="00BD7425" w:rsidRPr="00A005E2">
        <w:rPr>
          <w:rFonts w:ascii="Arial Narrow" w:eastAsia="Calibri" w:hAnsi="Arial Narrow" w:cs="Arial"/>
          <w:lang w:val="en-GB"/>
        </w:rPr>
        <w:t xml:space="preserve"> solid-state lighting </w:t>
      </w:r>
      <w:r w:rsidR="007A3735" w:rsidRPr="00A005E2">
        <w:rPr>
          <w:rFonts w:ascii="Arial Narrow" w:eastAsia="Calibri" w:hAnsi="Arial Narrow" w:cs="Arial"/>
          <w:lang w:val="en-GB"/>
        </w:rPr>
        <w:t>from</w:t>
      </w:r>
      <w:r w:rsidR="007F2006" w:rsidRPr="00A005E2">
        <w:rPr>
          <w:rFonts w:ascii="Arial Narrow" w:eastAsia="Calibri" w:hAnsi="Arial Narrow" w:cs="Arial"/>
          <w:lang w:val="en-GB"/>
        </w:rPr>
        <w:t xml:space="preserve"> Molex, please visit </w:t>
      </w:r>
      <w:hyperlink r:id="rId17" w:history="1">
        <w:r w:rsidR="00D10A89" w:rsidRPr="00A005E2">
          <w:rPr>
            <w:rStyle w:val="Hyperlink"/>
            <w:rFonts w:ascii="Arial Narrow" w:hAnsi="Arial Narrow" w:cs="Arial"/>
            <w:color w:val="auto"/>
            <w:lang w:val="en-GB"/>
          </w:rPr>
          <w:t>www.transcendled.com</w:t>
        </w:r>
      </w:hyperlink>
      <w:r w:rsidR="0072278A" w:rsidRPr="00A005E2">
        <w:rPr>
          <w:rFonts w:ascii="Arial Narrow" w:hAnsi="Arial Narrow" w:cs="Arial"/>
          <w:lang w:val="en-GB"/>
        </w:rPr>
        <w:t>.</w:t>
      </w:r>
    </w:p>
    <w:p w14:paraId="2B32F765" w14:textId="77777777" w:rsidR="0055189A" w:rsidRPr="00A005E2" w:rsidRDefault="0055189A" w:rsidP="009C7F51">
      <w:pPr>
        <w:spacing w:line="360" w:lineRule="auto"/>
        <w:jc w:val="both"/>
        <w:rPr>
          <w:rFonts w:ascii="Arial Narrow" w:hAnsi="Arial Narrow" w:cs="Arial"/>
          <w:b/>
          <w:bCs/>
          <w:lang w:val="en-GB"/>
        </w:rPr>
      </w:pPr>
    </w:p>
    <w:p w14:paraId="238EBA64" w14:textId="4A73CAE9" w:rsidR="009C7F51" w:rsidRDefault="0055189A" w:rsidP="00A073D9">
      <w:pPr>
        <w:spacing w:line="360" w:lineRule="auto"/>
        <w:jc w:val="center"/>
        <w:rPr>
          <w:rFonts w:ascii="Arial Narrow" w:hAnsi="Arial Narrow" w:cs="Arial"/>
          <w:bCs/>
          <w:lang w:val="en-GB"/>
        </w:rPr>
      </w:pPr>
      <w:r w:rsidRPr="00A005E2">
        <w:rPr>
          <w:rFonts w:ascii="Arial Narrow" w:hAnsi="Arial Narrow" w:cs="Arial"/>
          <w:bCs/>
          <w:lang w:val="en-GB"/>
        </w:rPr>
        <w:t>– Ends –</w:t>
      </w:r>
    </w:p>
    <w:p w14:paraId="573C1972" w14:textId="77777777" w:rsidR="00A073D9" w:rsidRPr="00A073D9" w:rsidRDefault="00A073D9" w:rsidP="00A073D9">
      <w:pPr>
        <w:spacing w:line="360" w:lineRule="auto"/>
        <w:jc w:val="center"/>
        <w:rPr>
          <w:rFonts w:ascii="Arial Narrow" w:hAnsi="Arial Narrow" w:cs="Arial"/>
          <w:bCs/>
          <w:lang w:val="en-GB"/>
        </w:rPr>
      </w:pPr>
    </w:p>
    <w:p w14:paraId="7E3CFCEB" w14:textId="77777777" w:rsidR="00F531D4" w:rsidRPr="00A005E2" w:rsidRDefault="00F531D4" w:rsidP="009C7F51">
      <w:pPr>
        <w:spacing w:line="360" w:lineRule="auto"/>
        <w:jc w:val="both"/>
        <w:rPr>
          <w:rFonts w:ascii="Arial Narrow" w:eastAsia="Times New Roman" w:hAnsi="Arial Narrow" w:cs="Arial"/>
          <w:b/>
          <w:bCs/>
          <w:lang w:val="en-GB"/>
        </w:rPr>
      </w:pPr>
      <w:r w:rsidRPr="00A005E2">
        <w:rPr>
          <w:rFonts w:ascii="Arial Narrow" w:eastAsia="Times New Roman" w:hAnsi="Arial Narrow" w:cs="Arial"/>
          <w:b/>
          <w:bCs/>
          <w:lang w:val="en-GB"/>
        </w:rPr>
        <w:t>About Molex:</w:t>
      </w:r>
    </w:p>
    <w:p w14:paraId="04BFBF75" w14:textId="11AD1D78" w:rsidR="00F531D4" w:rsidRPr="00A005E2" w:rsidRDefault="00F531D4" w:rsidP="009C7F51">
      <w:pPr>
        <w:spacing w:line="360" w:lineRule="auto"/>
        <w:jc w:val="both"/>
        <w:rPr>
          <w:rFonts w:ascii="Arial Narrow" w:eastAsia="Times New Roman" w:hAnsi="Arial Narrow" w:cs="Arial"/>
          <w:bCs/>
          <w:lang w:val="en-GB"/>
        </w:rPr>
      </w:pPr>
      <w:r w:rsidRPr="00A005E2">
        <w:rPr>
          <w:rFonts w:ascii="Arial Narrow" w:eastAsia="Times New Roman" w:hAnsi="Arial Narrow" w:cs="Arial"/>
          <w:bCs/>
          <w:lang w:val="en-GB"/>
        </w:rPr>
        <w:t xml:space="preserve">Molex brings together innovation and technology to deliver electronic solutions to customers worldwide. With a presence in more than 40 countries, Molex offers a full suite of solutions and services for many markets, including data communications, consumer electronics, industrial, automotive, commercial vehicle and medical. For more information, please visit </w:t>
      </w:r>
      <w:hyperlink r:id="rId18" w:history="1">
        <w:r w:rsidRPr="00A005E2">
          <w:rPr>
            <w:rStyle w:val="Hyperlink"/>
            <w:rFonts w:ascii="Arial Narrow" w:eastAsia="Times New Roman" w:hAnsi="Arial Narrow" w:cs="Arial"/>
            <w:bCs/>
            <w:color w:val="auto"/>
            <w:lang w:val="en-GB"/>
          </w:rPr>
          <w:t>www.molex.com</w:t>
        </w:r>
      </w:hyperlink>
      <w:r w:rsidRPr="00A005E2">
        <w:rPr>
          <w:rFonts w:ascii="Arial Narrow" w:eastAsia="Times New Roman" w:hAnsi="Arial Narrow" w:cs="Arial"/>
          <w:bCs/>
          <w:lang w:val="en-GB"/>
        </w:rPr>
        <w:t>.</w:t>
      </w:r>
    </w:p>
    <w:p w14:paraId="4B209730" w14:textId="77777777" w:rsidR="00F531D4" w:rsidRPr="00A005E2" w:rsidRDefault="00F531D4" w:rsidP="009C7F51">
      <w:pPr>
        <w:spacing w:line="360" w:lineRule="auto"/>
        <w:jc w:val="both"/>
        <w:rPr>
          <w:rFonts w:ascii="Arial Narrow" w:eastAsia="Times New Roman" w:hAnsi="Arial Narrow" w:cs="Arial"/>
          <w:bCs/>
          <w:lang w:val="en-GB"/>
        </w:rPr>
      </w:pPr>
      <w:r w:rsidRPr="00A005E2">
        <w:rPr>
          <w:rFonts w:ascii="Arial Narrow" w:eastAsia="Times New Roman" w:hAnsi="Arial Narrow" w:cs="Arial"/>
          <w:bCs/>
          <w:lang w:val="en-GB"/>
        </w:rPr>
        <w:t> </w:t>
      </w:r>
    </w:p>
    <w:p w14:paraId="3C54E24E" w14:textId="77777777" w:rsidR="00F531D4" w:rsidRPr="00A005E2" w:rsidRDefault="00F531D4" w:rsidP="009C7F51">
      <w:pPr>
        <w:spacing w:line="360" w:lineRule="auto"/>
        <w:jc w:val="both"/>
        <w:rPr>
          <w:rFonts w:ascii="Arial Narrow" w:eastAsia="Times New Roman" w:hAnsi="Arial Narrow" w:cs="Arial"/>
          <w:b/>
          <w:bCs/>
          <w:lang w:val="en-GB"/>
        </w:rPr>
      </w:pPr>
      <w:r w:rsidRPr="00A005E2">
        <w:rPr>
          <w:rFonts w:ascii="Arial Narrow" w:eastAsia="Times New Roman" w:hAnsi="Arial Narrow" w:cs="Arial"/>
          <w:b/>
          <w:bCs/>
          <w:lang w:val="en-GB"/>
        </w:rPr>
        <w:t>Molex Resources:</w:t>
      </w:r>
    </w:p>
    <w:p w14:paraId="0D2AE9F1" w14:textId="606BD913" w:rsidR="00D10A89" w:rsidRPr="00A005E2" w:rsidRDefault="00D10A89" w:rsidP="009C7F51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hanging="720"/>
        <w:jc w:val="both"/>
        <w:rPr>
          <w:rFonts w:ascii="Arial Narrow" w:hAnsi="Arial Narrow" w:cs="Arial"/>
          <w:lang w:val="en-GB"/>
        </w:rPr>
      </w:pPr>
      <w:r w:rsidRPr="00A005E2">
        <w:rPr>
          <w:rFonts w:ascii="Arial Narrow" w:hAnsi="Arial Narrow" w:cs="Arial"/>
          <w:lang w:val="en-GB"/>
        </w:rPr>
        <w:t xml:space="preserve">Learn more about Molex: </w:t>
      </w:r>
      <w:hyperlink r:id="rId19" w:history="1">
        <w:r w:rsidRPr="00A005E2">
          <w:rPr>
            <w:rStyle w:val="Hyperlink"/>
            <w:rFonts w:ascii="Arial Narrow" w:hAnsi="Arial Narrow" w:cs="Arial"/>
            <w:color w:val="auto"/>
            <w:lang w:val="en-GB"/>
          </w:rPr>
          <w:t>www.molex.com</w:t>
        </w:r>
      </w:hyperlink>
    </w:p>
    <w:p w14:paraId="425D78E0" w14:textId="77777777" w:rsidR="00D10A89" w:rsidRPr="00A005E2" w:rsidRDefault="00D10A89" w:rsidP="009C7F51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hanging="720"/>
        <w:jc w:val="both"/>
        <w:rPr>
          <w:rFonts w:ascii="Arial Narrow" w:hAnsi="Arial Narrow" w:cs="Arial"/>
          <w:lang w:val="en-GB"/>
        </w:rPr>
      </w:pPr>
      <w:r w:rsidRPr="00A005E2">
        <w:rPr>
          <w:rFonts w:ascii="Arial Narrow" w:hAnsi="Arial Narrow" w:cs="Arial"/>
          <w:lang w:val="en-GB"/>
        </w:rPr>
        <w:t xml:space="preserve">Follow us: </w:t>
      </w:r>
      <w:hyperlink r:id="rId20" w:history="1">
        <w:r w:rsidRPr="00A005E2">
          <w:rPr>
            <w:rFonts w:ascii="Arial Narrow" w:hAnsi="Arial Narrow" w:cs="Arial"/>
            <w:u w:val="single" w:color="0000FF"/>
            <w:lang w:val="en-GB"/>
          </w:rPr>
          <w:t>www.twitter.com/molexconnectors</w:t>
        </w:r>
      </w:hyperlink>
    </w:p>
    <w:p w14:paraId="16F2F74E" w14:textId="77777777" w:rsidR="00D10A89" w:rsidRPr="00A005E2" w:rsidRDefault="00D10A89" w:rsidP="009C7F51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hanging="720"/>
        <w:jc w:val="both"/>
        <w:rPr>
          <w:rFonts w:ascii="Arial Narrow" w:hAnsi="Arial Narrow" w:cs="Arial"/>
          <w:lang w:val="en-GB"/>
        </w:rPr>
      </w:pPr>
      <w:r w:rsidRPr="00A005E2">
        <w:rPr>
          <w:rFonts w:ascii="Arial Narrow" w:hAnsi="Arial Narrow" w:cs="Arial"/>
          <w:lang w:val="en-GB"/>
        </w:rPr>
        <w:t xml:space="preserve">Watch our videos: </w:t>
      </w:r>
      <w:hyperlink r:id="rId21" w:history="1">
        <w:r w:rsidRPr="00A005E2">
          <w:rPr>
            <w:rFonts w:ascii="Arial Narrow" w:hAnsi="Arial Narrow" w:cs="Arial"/>
            <w:u w:val="single" w:color="0000FF"/>
            <w:lang w:val="en-GB"/>
          </w:rPr>
          <w:t>www.youtube.com/molexconnectors</w:t>
        </w:r>
      </w:hyperlink>
    </w:p>
    <w:p w14:paraId="02061B38" w14:textId="77777777" w:rsidR="00D10A89" w:rsidRPr="00A005E2" w:rsidRDefault="00D10A89" w:rsidP="009C7F51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hanging="720"/>
        <w:jc w:val="both"/>
        <w:rPr>
          <w:rFonts w:ascii="Arial Narrow" w:hAnsi="Arial Narrow" w:cs="Arial"/>
          <w:lang w:val="en-GB"/>
        </w:rPr>
      </w:pPr>
      <w:r w:rsidRPr="00A005E2">
        <w:rPr>
          <w:rFonts w:ascii="Arial Narrow" w:hAnsi="Arial Narrow" w:cs="Arial"/>
          <w:lang w:val="en-GB"/>
        </w:rPr>
        <w:t xml:space="preserve">Connect with us:  </w:t>
      </w:r>
      <w:hyperlink r:id="rId22" w:history="1">
        <w:r w:rsidRPr="00A005E2">
          <w:rPr>
            <w:rFonts w:ascii="Arial Narrow" w:hAnsi="Arial Narrow" w:cs="Arial"/>
            <w:u w:val="single" w:color="0000FF"/>
            <w:lang w:val="en-GB"/>
          </w:rPr>
          <w:t>www.facebook.com/molexconnectors</w:t>
        </w:r>
      </w:hyperlink>
    </w:p>
    <w:p w14:paraId="3F4EE971" w14:textId="2CF46491" w:rsidR="00D10A89" w:rsidRPr="00A005E2" w:rsidRDefault="00D10A89" w:rsidP="009C7F51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line="360" w:lineRule="auto"/>
        <w:ind w:hanging="720"/>
        <w:jc w:val="both"/>
        <w:rPr>
          <w:rFonts w:ascii="Arial Narrow" w:hAnsi="Arial Narrow" w:cs="Arial"/>
          <w:lang w:val="en-GB"/>
        </w:rPr>
      </w:pPr>
      <w:r w:rsidRPr="00A005E2">
        <w:rPr>
          <w:rFonts w:ascii="Arial Narrow" w:hAnsi="Arial Narrow" w:cs="Arial"/>
          <w:lang w:val="en-GB"/>
        </w:rPr>
        <w:t>Read our blog: </w:t>
      </w:r>
      <w:hyperlink r:id="rId23" w:history="1">
        <w:r w:rsidRPr="00A005E2">
          <w:rPr>
            <w:rFonts w:ascii="Arial Narrow" w:hAnsi="Arial Narrow" w:cs="Arial"/>
            <w:u w:val="single" w:color="0000FF"/>
            <w:lang w:val="en-GB"/>
          </w:rPr>
          <w:t>www.connector.com</w:t>
        </w:r>
      </w:hyperlink>
    </w:p>
    <w:p w14:paraId="23CD9352" w14:textId="6793D9AC" w:rsidR="007C3A93" w:rsidRPr="00A005E2" w:rsidRDefault="007C3A93" w:rsidP="009C7F51">
      <w:pPr>
        <w:spacing w:line="360" w:lineRule="auto"/>
        <w:jc w:val="both"/>
        <w:rPr>
          <w:rFonts w:ascii="Arial Narrow" w:hAnsi="Arial Narrow" w:cs="Arial"/>
          <w:bCs/>
          <w:lang w:val="en-GB"/>
        </w:rPr>
      </w:pPr>
    </w:p>
    <w:p w14:paraId="79382BFA" w14:textId="7AFC1ABE" w:rsidR="00A005E2" w:rsidRPr="00A005E2" w:rsidRDefault="00F531D4" w:rsidP="009C7F51">
      <w:pPr>
        <w:spacing w:line="360" w:lineRule="auto"/>
        <w:jc w:val="both"/>
        <w:rPr>
          <w:rFonts w:ascii="Arial Narrow" w:eastAsia="Times New Roman" w:hAnsi="Arial Narrow" w:cs="Arial"/>
          <w:lang w:val="en-GB"/>
        </w:rPr>
      </w:pPr>
      <w:r w:rsidRPr="00A005E2">
        <w:rPr>
          <w:rFonts w:ascii="Arial Narrow" w:eastAsia="Times New Roman" w:hAnsi="Arial Narrow" w:cs="Arial"/>
          <w:lang w:val="en-GB"/>
        </w:rPr>
        <w:t xml:space="preserve">Molex </w:t>
      </w:r>
      <w:r w:rsidR="0055189A" w:rsidRPr="00A005E2">
        <w:rPr>
          <w:rFonts w:ascii="Arial Narrow" w:eastAsia="Times New Roman" w:hAnsi="Arial Narrow" w:cs="Arial"/>
          <w:lang w:val="en-GB"/>
        </w:rPr>
        <w:t xml:space="preserve">and Transcend are </w:t>
      </w:r>
      <w:r w:rsidRPr="00A005E2">
        <w:rPr>
          <w:rFonts w:ascii="Arial Narrow" w:eastAsia="Times New Roman" w:hAnsi="Arial Narrow" w:cs="Arial"/>
          <w:lang w:val="en-GB"/>
        </w:rPr>
        <w:t>registered trademark</w:t>
      </w:r>
      <w:r w:rsidR="0055189A" w:rsidRPr="00A005E2">
        <w:rPr>
          <w:rFonts w:ascii="Arial Narrow" w:eastAsia="Times New Roman" w:hAnsi="Arial Narrow" w:cs="Arial"/>
          <w:lang w:val="en-GB"/>
        </w:rPr>
        <w:t>s</w:t>
      </w:r>
      <w:r w:rsidRPr="00A005E2">
        <w:rPr>
          <w:rFonts w:ascii="Arial Narrow" w:eastAsia="Times New Roman" w:hAnsi="Arial Narrow" w:cs="Arial"/>
          <w:lang w:val="en-GB"/>
        </w:rPr>
        <w:t xml:space="preserve"> of Molex, LLC in the United States of America and may be registered in other jurisdictions.</w:t>
      </w:r>
    </w:p>
    <w:p w14:paraId="7D599525" w14:textId="76BC86E4" w:rsidR="0055189A" w:rsidRPr="00A005E2" w:rsidRDefault="0055189A" w:rsidP="009C7F51">
      <w:pPr>
        <w:spacing w:line="360" w:lineRule="auto"/>
        <w:jc w:val="both"/>
        <w:rPr>
          <w:rFonts w:ascii="Arial Narrow" w:eastAsia="Times New Roman" w:hAnsi="Arial Narrow" w:cs="Arial"/>
          <w:lang w:val="en-GB"/>
        </w:rPr>
      </w:pPr>
      <w:r w:rsidRPr="00A005E2">
        <w:rPr>
          <w:rFonts w:ascii="Arial Narrow" w:eastAsia="Times New Roman" w:hAnsi="Arial Narrow" w:cs="Arial"/>
          <w:lang w:val="en-GB"/>
        </w:rPr>
        <w:t>All other registered trademarks and trademarks are the property of their respective owners.</w:t>
      </w:r>
    </w:p>
    <w:p w14:paraId="0918984D" w14:textId="3F576497" w:rsidR="00F53082" w:rsidRPr="00A005E2" w:rsidRDefault="00F53082" w:rsidP="009C7F51">
      <w:pPr>
        <w:spacing w:line="360" w:lineRule="auto"/>
        <w:jc w:val="both"/>
        <w:rPr>
          <w:rFonts w:ascii="Arial Narrow" w:hAnsi="Arial Narrow" w:cs="Arial"/>
          <w:lang w:val="en-GB"/>
        </w:rPr>
      </w:pPr>
    </w:p>
    <w:sectPr w:rsidR="00F53082" w:rsidRPr="00A005E2" w:rsidSect="009C7F51">
      <w:headerReference w:type="first" r:id="rId24"/>
      <w:pgSz w:w="12240" w:h="15840"/>
      <w:pgMar w:top="1440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FCF126" w14:textId="77777777" w:rsidR="0092283D" w:rsidRDefault="0092283D" w:rsidP="009C7F51">
      <w:r>
        <w:separator/>
      </w:r>
    </w:p>
  </w:endnote>
  <w:endnote w:type="continuationSeparator" w:id="0">
    <w:p w14:paraId="6872C404" w14:textId="77777777" w:rsidR="0092283D" w:rsidRDefault="0092283D" w:rsidP="009C7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BellGothic Black"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1677237" w14:textId="77777777" w:rsidR="0092283D" w:rsidRDefault="0092283D" w:rsidP="009C7F51">
      <w:r>
        <w:separator/>
      </w:r>
    </w:p>
  </w:footnote>
  <w:footnote w:type="continuationSeparator" w:id="0">
    <w:p w14:paraId="0EDDD635" w14:textId="77777777" w:rsidR="0092283D" w:rsidRDefault="0092283D" w:rsidP="009C7F5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0A3E6D" w14:textId="7DCF3F74" w:rsidR="009C7F51" w:rsidRDefault="00A005E2">
    <w:pPr>
      <w:pStyle w:val="Header"/>
    </w:pPr>
    <w:r w:rsidRPr="00A005E2">
      <w:rPr>
        <w:rFonts w:ascii="Arial Narrow" w:eastAsia="Times New Roman" w:hAnsi="Arial Narrow" w:cs="Arial"/>
        <w:bCs/>
        <w:noProof/>
        <w:sz w:val="22"/>
        <w:szCs w:val="22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9CFFA45" wp14:editId="440C7CBA">
              <wp:simplePos x="0" y="0"/>
              <wp:positionH relativeFrom="column">
                <wp:posOffset>5143500</wp:posOffset>
              </wp:positionH>
              <wp:positionV relativeFrom="paragraph">
                <wp:posOffset>447675</wp:posOffset>
              </wp:positionV>
              <wp:extent cx="895350" cy="2857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5350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0CAF86" w14:textId="77777777" w:rsidR="00A005E2" w:rsidRPr="00A005E2" w:rsidRDefault="00A005E2" w:rsidP="00A005E2">
                          <w:pPr>
                            <w:jc w:val="center"/>
                            <w:rPr>
                              <w:rFonts w:ascii="Arial Narrow" w:hAnsi="Arial Narrow"/>
                            </w:rPr>
                          </w:pPr>
                          <w:r w:rsidRPr="00A005E2">
                            <w:rPr>
                              <w:rFonts w:ascii="Arial Narrow" w:hAnsi="Arial Narrow"/>
                            </w:rPr>
                            <w:t>MX007459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9CFFA4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05pt;margin-top:35.25pt;width:70.5pt;height:2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" stroked="f">
              <v:textbox>
                <w:txbxContent>
                  <w:p w14:paraId="480CAF86" w14:textId="77777777" w:rsidR="00A005E2" w:rsidRPr="00A005E2" w:rsidRDefault="00A005E2" w:rsidP="00A005E2">
                    <w:pPr>
                      <w:jc w:val="center"/>
                      <w:rPr>
                        <w:rFonts w:ascii="Arial Narrow" w:hAnsi="Arial Narrow"/>
                      </w:rPr>
                    </w:pPr>
                    <w:r w:rsidRPr="00A005E2">
                      <w:rPr>
                        <w:rFonts w:ascii="Arial Narrow" w:hAnsi="Arial Narrow"/>
                      </w:rPr>
                      <w:t>MX007459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Pr="00535808">
      <w:rPr>
        <w:rFonts w:ascii="Arial" w:hAnsi="Arial" w:cs="Calibri"/>
        <w:noProof/>
        <w:sz w:val="22"/>
        <w:szCs w:val="22"/>
        <w:lang w:val="en-GB" w:eastAsia="en-GB"/>
      </w:rPr>
      <w:t xml:space="preserve"> </w:t>
    </w:r>
    <w:r w:rsidR="009C7F51" w:rsidRPr="00535808">
      <w:rPr>
        <w:rFonts w:ascii="Arial" w:hAnsi="Arial" w:cs="Calibri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1C56289B" wp14:editId="056EE552">
          <wp:simplePos x="0" y="0"/>
          <wp:positionH relativeFrom="margin">
            <wp:align>center</wp:align>
          </wp:positionH>
          <wp:positionV relativeFrom="paragraph">
            <wp:posOffset>-352425</wp:posOffset>
          </wp:positionV>
          <wp:extent cx="6858000" cy="1570990"/>
          <wp:effectExtent l="0" t="0" r="0" b="0"/>
          <wp:wrapTight wrapText="bothSides">
            <wp:wrapPolygon edited="0">
              <wp:start x="0" y="0"/>
              <wp:lineTo x="0" y="21216"/>
              <wp:lineTo x="21540" y="21216"/>
              <wp:lineTo x="2154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239"/>
                  <a:stretch>
                    <a:fillRect/>
                  </a:stretch>
                </pic:blipFill>
                <pic:spPr bwMode="auto">
                  <a:xfrm>
                    <a:off x="0" y="0"/>
                    <a:ext cx="6858000" cy="1570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11065703"/>
    <w:multiLevelType w:val="hybridMultilevel"/>
    <w:tmpl w:val="CC64C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77312E"/>
    <w:multiLevelType w:val="hybridMultilevel"/>
    <w:tmpl w:val="EF30B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55E7F"/>
    <w:multiLevelType w:val="hybridMultilevel"/>
    <w:tmpl w:val="AAF2B4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9E41C8"/>
    <w:multiLevelType w:val="hybridMultilevel"/>
    <w:tmpl w:val="8EEA4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F57FDF"/>
    <w:multiLevelType w:val="hybridMultilevel"/>
    <w:tmpl w:val="C7BE3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387E4A"/>
    <w:multiLevelType w:val="hybridMultilevel"/>
    <w:tmpl w:val="6F129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6E2C7C"/>
    <w:multiLevelType w:val="hybridMultilevel"/>
    <w:tmpl w:val="B99E5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5CB398F"/>
    <w:multiLevelType w:val="hybridMultilevel"/>
    <w:tmpl w:val="02ACE9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A62818"/>
    <w:multiLevelType w:val="hybridMultilevel"/>
    <w:tmpl w:val="CFAEE2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C7735CA"/>
    <w:multiLevelType w:val="hybridMultilevel"/>
    <w:tmpl w:val="0CDA5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8D57A4"/>
    <w:multiLevelType w:val="multilevel"/>
    <w:tmpl w:val="F2A2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4E81269"/>
    <w:multiLevelType w:val="multilevel"/>
    <w:tmpl w:val="F29A9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A9359C"/>
    <w:multiLevelType w:val="hybridMultilevel"/>
    <w:tmpl w:val="D2021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B06847"/>
    <w:multiLevelType w:val="hybridMultilevel"/>
    <w:tmpl w:val="87D0B058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5">
    <w:nsid w:val="713C5F1B"/>
    <w:multiLevelType w:val="hybridMultilevel"/>
    <w:tmpl w:val="97367BA0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6"/>
  </w:num>
  <w:num w:numId="5">
    <w:abstractNumId w:val="2"/>
  </w:num>
  <w:num w:numId="6">
    <w:abstractNumId w:val="4"/>
  </w:num>
  <w:num w:numId="7">
    <w:abstractNumId w:val="11"/>
  </w:num>
  <w:num w:numId="8">
    <w:abstractNumId w:val="1"/>
  </w:num>
  <w:num w:numId="9">
    <w:abstractNumId w:val="8"/>
  </w:num>
  <w:num w:numId="10">
    <w:abstractNumId w:val="14"/>
  </w:num>
  <w:num w:numId="11">
    <w:abstractNumId w:val="5"/>
  </w:num>
  <w:num w:numId="12">
    <w:abstractNumId w:val="15"/>
  </w:num>
  <w:num w:numId="13">
    <w:abstractNumId w:val="3"/>
  </w:num>
  <w:num w:numId="14">
    <w:abstractNumId w:val="10"/>
  </w:num>
  <w:num w:numId="15">
    <w:abstractNumId w:val="1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51"/>
    <w:rsid w:val="00003D7C"/>
    <w:rsid w:val="0003005B"/>
    <w:rsid w:val="00036D39"/>
    <w:rsid w:val="00047E54"/>
    <w:rsid w:val="00051318"/>
    <w:rsid w:val="000646BB"/>
    <w:rsid w:val="0007219F"/>
    <w:rsid w:val="0007251C"/>
    <w:rsid w:val="00074D1F"/>
    <w:rsid w:val="00086F51"/>
    <w:rsid w:val="00097430"/>
    <w:rsid w:val="000A1657"/>
    <w:rsid w:val="000A1837"/>
    <w:rsid w:val="000A513B"/>
    <w:rsid w:val="000A53F3"/>
    <w:rsid w:val="000A5D02"/>
    <w:rsid w:val="000B4542"/>
    <w:rsid w:val="000B6348"/>
    <w:rsid w:val="000C59C9"/>
    <w:rsid w:val="000D51CD"/>
    <w:rsid w:val="000E10FD"/>
    <w:rsid w:val="001026DC"/>
    <w:rsid w:val="00117393"/>
    <w:rsid w:val="0012053E"/>
    <w:rsid w:val="0012562B"/>
    <w:rsid w:val="001256A4"/>
    <w:rsid w:val="00131E67"/>
    <w:rsid w:val="00132D9D"/>
    <w:rsid w:val="001331CC"/>
    <w:rsid w:val="00135E0D"/>
    <w:rsid w:val="00143894"/>
    <w:rsid w:val="001503A3"/>
    <w:rsid w:val="001506DA"/>
    <w:rsid w:val="00152B61"/>
    <w:rsid w:val="00162A86"/>
    <w:rsid w:val="001648CC"/>
    <w:rsid w:val="00164D54"/>
    <w:rsid w:val="00166505"/>
    <w:rsid w:val="00167DAD"/>
    <w:rsid w:val="00170F92"/>
    <w:rsid w:val="0017787D"/>
    <w:rsid w:val="0018771D"/>
    <w:rsid w:val="0019063F"/>
    <w:rsid w:val="00197B1E"/>
    <w:rsid w:val="001B0B9F"/>
    <w:rsid w:val="001B35BA"/>
    <w:rsid w:val="001B46AC"/>
    <w:rsid w:val="001B47D4"/>
    <w:rsid w:val="001C0A5F"/>
    <w:rsid w:val="001C3A3D"/>
    <w:rsid w:val="001D18DF"/>
    <w:rsid w:val="001D4301"/>
    <w:rsid w:val="001D56FC"/>
    <w:rsid w:val="001D5CBC"/>
    <w:rsid w:val="001E3189"/>
    <w:rsid w:val="001E38A4"/>
    <w:rsid w:val="001E7853"/>
    <w:rsid w:val="001F10A9"/>
    <w:rsid w:val="001F23E1"/>
    <w:rsid w:val="002021B9"/>
    <w:rsid w:val="00206ACF"/>
    <w:rsid w:val="0020789B"/>
    <w:rsid w:val="0021353E"/>
    <w:rsid w:val="00215E7C"/>
    <w:rsid w:val="00217490"/>
    <w:rsid w:val="00225C74"/>
    <w:rsid w:val="00241904"/>
    <w:rsid w:val="00250DE7"/>
    <w:rsid w:val="00251B6B"/>
    <w:rsid w:val="00263196"/>
    <w:rsid w:val="0027610D"/>
    <w:rsid w:val="00283193"/>
    <w:rsid w:val="00287426"/>
    <w:rsid w:val="002904AD"/>
    <w:rsid w:val="0029642A"/>
    <w:rsid w:val="002A11FD"/>
    <w:rsid w:val="002A3BF4"/>
    <w:rsid w:val="002A532A"/>
    <w:rsid w:val="002A7841"/>
    <w:rsid w:val="002B4BB3"/>
    <w:rsid w:val="002C06CF"/>
    <w:rsid w:val="002C1C5B"/>
    <w:rsid w:val="002C1DD9"/>
    <w:rsid w:val="002D0147"/>
    <w:rsid w:val="002D2C48"/>
    <w:rsid w:val="002D5842"/>
    <w:rsid w:val="002D5D0F"/>
    <w:rsid w:val="002E3717"/>
    <w:rsid w:val="002E3D9B"/>
    <w:rsid w:val="002F6BB2"/>
    <w:rsid w:val="00300FCA"/>
    <w:rsid w:val="00301359"/>
    <w:rsid w:val="003039A0"/>
    <w:rsid w:val="0030628A"/>
    <w:rsid w:val="00306C72"/>
    <w:rsid w:val="00312C02"/>
    <w:rsid w:val="00314DFA"/>
    <w:rsid w:val="00315171"/>
    <w:rsid w:val="003208E0"/>
    <w:rsid w:val="00320F76"/>
    <w:rsid w:val="00322E15"/>
    <w:rsid w:val="003250DC"/>
    <w:rsid w:val="00325921"/>
    <w:rsid w:val="0032654E"/>
    <w:rsid w:val="00331EAA"/>
    <w:rsid w:val="003344F0"/>
    <w:rsid w:val="003516F6"/>
    <w:rsid w:val="0035593A"/>
    <w:rsid w:val="0036277F"/>
    <w:rsid w:val="00365434"/>
    <w:rsid w:val="0037057B"/>
    <w:rsid w:val="003719EB"/>
    <w:rsid w:val="003740F2"/>
    <w:rsid w:val="0037658E"/>
    <w:rsid w:val="003903BA"/>
    <w:rsid w:val="00394CCD"/>
    <w:rsid w:val="00396D27"/>
    <w:rsid w:val="003A5CBA"/>
    <w:rsid w:val="003A7631"/>
    <w:rsid w:val="003B2E2B"/>
    <w:rsid w:val="003B4868"/>
    <w:rsid w:val="003B7D11"/>
    <w:rsid w:val="003D385D"/>
    <w:rsid w:val="003D502E"/>
    <w:rsid w:val="003D5837"/>
    <w:rsid w:val="003D600E"/>
    <w:rsid w:val="003E063E"/>
    <w:rsid w:val="003E2302"/>
    <w:rsid w:val="003E770E"/>
    <w:rsid w:val="003F0B80"/>
    <w:rsid w:val="003F0BF6"/>
    <w:rsid w:val="003F2A67"/>
    <w:rsid w:val="0040639D"/>
    <w:rsid w:val="00410D2C"/>
    <w:rsid w:val="00410DE3"/>
    <w:rsid w:val="00411B71"/>
    <w:rsid w:val="00413AA5"/>
    <w:rsid w:val="004168F1"/>
    <w:rsid w:val="00422DA8"/>
    <w:rsid w:val="00430FAA"/>
    <w:rsid w:val="00433B8F"/>
    <w:rsid w:val="0043564A"/>
    <w:rsid w:val="0043592E"/>
    <w:rsid w:val="00447963"/>
    <w:rsid w:val="00451A60"/>
    <w:rsid w:val="004534E2"/>
    <w:rsid w:val="00457B24"/>
    <w:rsid w:val="004607DB"/>
    <w:rsid w:val="00460856"/>
    <w:rsid w:val="004647FE"/>
    <w:rsid w:val="00475431"/>
    <w:rsid w:val="004757A7"/>
    <w:rsid w:val="00486ACB"/>
    <w:rsid w:val="004911D2"/>
    <w:rsid w:val="004A07FF"/>
    <w:rsid w:val="004A3E8D"/>
    <w:rsid w:val="004B5EEF"/>
    <w:rsid w:val="004C74E9"/>
    <w:rsid w:val="004D0F6A"/>
    <w:rsid w:val="004D243C"/>
    <w:rsid w:val="004D29CF"/>
    <w:rsid w:val="004D4ED6"/>
    <w:rsid w:val="004E4C34"/>
    <w:rsid w:val="004F1037"/>
    <w:rsid w:val="0050329B"/>
    <w:rsid w:val="00507DB0"/>
    <w:rsid w:val="005112DB"/>
    <w:rsid w:val="005136EE"/>
    <w:rsid w:val="00517C86"/>
    <w:rsid w:val="00521F25"/>
    <w:rsid w:val="00525D1C"/>
    <w:rsid w:val="00530DFE"/>
    <w:rsid w:val="00535808"/>
    <w:rsid w:val="00535D66"/>
    <w:rsid w:val="005415DF"/>
    <w:rsid w:val="00541E2F"/>
    <w:rsid w:val="00547B14"/>
    <w:rsid w:val="0055189A"/>
    <w:rsid w:val="00555D35"/>
    <w:rsid w:val="005573CF"/>
    <w:rsid w:val="00560DF7"/>
    <w:rsid w:val="00567F63"/>
    <w:rsid w:val="00590361"/>
    <w:rsid w:val="005A31B6"/>
    <w:rsid w:val="005B45C4"/>
    <w:rsid w:val="005B5791"/>
    <w:rsid w:val="005C7BF5"/>
    <w:rsid w:val="005E0063"/>
    <w:rsid w:val="005E1533"/>
    <w:rsid w:val="005E237D"/>
    <w:rsid w:val="005E597F"/>
    <w:rsid w:val="00601A5C"/>
    <w:rsid w:val="00605151"/>
    <w:rsid w:val="006152AC"/>
    <w:rsid w:val="00615CBC"/>
    <w:rsid w:val="006264EE"/>
    <w:rsid w:val="00637C27"/>
    <w:rsid w:val="0064209F"/>
    <w:rsid w:val="00642802"/>
    <w:rsid w:val="00643813"/>
    <w:rsid w:val="006517CC"/>
    <w:rsid w:val="006521EF"/>
    <w:rsid w:val="006528C8"/>
    <w:rsid w:val="00666106"/>
    <w:rsid w:val="0066711E"/>
    <w:rsid w:val="00676726"/>
    <w:rsid w:val="00677D65"/>
    <w:rsid w:val="00691D03"/>
    <w:rsid w:val="00694A53"/>
    <w:rsid w:val="00696577"/>
    <w:rsid w:val="00696671"/>
    <w:rsid w:val="006A2212"/>
    <w:rsid w:val="006A5119"/>
    <w:rsid w:val="006A69AA"/>
    <w:rsid w:val="006A7873"/>
    <w:rsid w:val="006B3BCD"/>
    <w:rsid w:val="006B6999"/>
    <w:rsid w:val="006B74BE"/>
    <w:rsid w:val="006C0595"/>
    <w:rsid w:val="006C37FA"/>
    <w:rsid w:val="006D1665"/>
    <w:rsid w:val="006E6E14"/>
    <w:rsid w:val="006F481B"/>
    <w:rsid w:val="00704331"/>
    <w:rsid w:val="00715E11"/>
    <w:rsid w:val="00716554"/>
    <w:rsid w:val="0072278A"/>
    <w:rsid w:val="00722C49"/>
    <w:rsid w:val="00723F03"/>
    <w:rsid w:val="00735C2E"/>
    <w:rsid w:val="007378D4"/>
    <w:rsid w:val="0075157B"/>
    <w:rsid w:val="007559F3"/>
    <w:rsid w:val="00756FD7"/>
    <w:rsid w:val="007577F9"/>
    <w:rsid w:val="0076414F"/>
    <w:rsid w:val="00771E3A"/>
    <w:rsid w:val="00775B6D"/>
    <w:rsid w:val="00783740"/>
    <w:rsid w:val="0079140D"/>
    <w:rsid w:val="00791EF0"/>
    <w:rsid w:val="00792727"/>
    <w:rsid w:val="00797B71"/>
    <w:rsid w:val="007A1442"/>
    <w:rsid w:val="007A206C"/>
    <w:rsid w:val="007A3735"/>
    <w:rsid w:val="007A431A"/>
    <w:rsid w:val="007A5D83"/>
    <w:rsid w:val="007B4BC6"/>
    <w:rsid w:val="007C1247"/>
    <w:rsid w:val="007C3A93"/>
    <w:rsid w:val="007C3E76"/>
    <w:rsid w:val="007E1582"/>
    <w:rsid w:val="007E6EBB"/>
    <w:rsid w:val="007F2006"/>
    <w:rsid w:val="007F3298"/>
    <w:rsid w:val="007F3FE6"/>
    <w:rsid w:val="00811318"/>
    <w:rsid w:val="008121BF"/>
    <w:rsid w:val="0081374C"/>
    <w:rsid w:val="0081796A"/>
    <w:rsid w:val="00821253"/>
    <w:rsid w:val="008351B6"/>
    <w:rsid w:val="0084229E"/>
    <w:rsid w:val="008424A5"/>
    <w:rsid w:val="008436AE"/>
    <w:rsid w:val="00852500"/>
    <w:rsid w:val="00854AB7"/>
    <w:rsid w:val="008632CC"/>
    <w:rsid w:val="00863771"/>
    <w:rsid w:val="008646B8"/>
    <w:rsid w:val="00871D83"/>
    <w:rsid w:val="008720D3"/>
    <w:rsid w:val="0087296B"/>
    <w:rsid w:val="00874343"/>
    <w:rsid w:val="00874410"/>
    <w:rsid w:val="00875E8E"/>
    <w:rsid w:val="0088085E"/>
    <w:rsid w:val="0088506D"/>
    <w:rsid w:val="008868DF"/>
    <w:rsid w:val="0089262F"/>
    <w:rsid w:val="00897F8A"/>
    <w:rsid w:val="008A1DC3"/>
    <w:rsid w:val="008A54B2"/>
    <w:rsid w:val="008A64E8"/>
    <w:rsid w:val="008A6BC2"/>
    <w:rsid w:val="008A70F5"/>
    <w:rsid w:val="008B13A1"/>
    <w:rsid w:val="008B2627"/>
    <w:rsid w:val="008B37BB"/>
    <w:rsid w:val="008B489D"/>
    <w:rsid w:val="008B4F5B"/>
    <w:rsid w:val="008C3139"/>
    <w:rsid w:val="008C5BDB"/>
    <w:rsid w:val="008D5F33"/>
    <w:rsid w:val="008D7B92"/>
    <w:rsid w:val="008E04E0"/>
    <w:rsid w:val="008E658C"/>
    <w:rsid w:val="008F0DA2"/>
    <w:rsid w:val="008F36E0"/>
    <w:rsid w:val="008F416D"/>
    <w:rsid w:val="00902EF2"/>
    <w:rsid w:val="00910A08"/>
    <w:rsid w:val="00912BCC"/>
    <w:rsid w:val="00914AAF"/>
    <w:rsid w:val="00917987"/>
    <w:rsid w:val="0092042A"/>
    <w:rsid w:val="0092135B"/>
    <w:rsid w:val="00921E2F"/>
    <w:rsid w:val="0092283D"/>
    <w:rsid w:val="00926ACE"/>
    <w:rsid w:val="00934007"/>
    <w:rsid w:val="00937989"/>
    <w:rsid w:val="0094373A"/>
    <w:rsid w:val="0094616A"/>
    <w:rsid w:val="009503E5"/>
    <w:rsid w:val="00952F5D"/>
    <w:rsid w:val="00953367"/>
    <w:rsid w:val="0095364C"/>
    <w:rsid w:val="00953B9A"/>
    <w:rsid w:val="00955435"/>
    <w:rsid w:val="0095599F"/>
    <w:rsid w:val="00956D47"/>
    <w:rsid w:val="0095776B"/>
    <w:rsid w:val="0096118A"/>
    <w:rsid w:val="00963889"/>
    <w:rsid w:val="00965333"/>
    <w:rsid w:val="009820FA"/>
    <w:rsid w:val="00985D04"/>
    <w:rsid w:val="009A47DB"/>
    <w:rsid w:val="009A6B56"/>
    <w:rsid w:val="009C09C6"/>
    <w:rsid w:val="009C1391"/>
    <w:rsid w:val="009C7DBC"/>
    <w:rsid w:val="009C7F51"/>
    <w:rsid w:val="009E3E86"/>
    <w:rsid w:val="009E6158"/>
    <w:rsid w:val="009E6DCC"/>
    <w:rsid w:val="009F14B6"/>
    <w:rsid w:val="009F5CB7"/>
    <w:rsid w:val="009F77F3"/>
    <w:rsid w:val="00A003B4"/>
    <w:rsid w:val="00A005E2"/>
    <w:rsid w:val="00A02334"/>
    <w:rsid w:val="00A073D9"/>
    <w:rsid w:val="00A14B7D"/>
    <w:rsid w:val="00A33828"/>
    <w:rsid w:val="00A34ED2"/>
    <w:rsid w:val="00A379C7"/>
    <w:rsid w:val="00A43B3C"/>
    <w:rsid w:val="00A547FB"/>
    <w:rsid w:val="00A61C37"/>
    <w:rsid w:val="00A6227E"/>
    <w:rsid w:val="00A62A3E"/>
    <w:rsid w:val="00A6322D"/>
    <w:rsid w:val="00A645BC"/>
    <w:rsid w:val="00A66112"/>
    <w:rsid w:val="00A75424"/>
    <w:rsid w:val="00A83271"/>
    <w:rsid w:val="00A85008"/>
    <w:rsid w:val="00A86628"/>
    <w:rsid w:val="00A90F5F"/>
    <w:rsid w:val="00A922DB"/>
    <w:rsid w:val="00A957F3"/>
    <w:rsid w:val="00AA5DF4"/>
    <w:rsid w:val="00AB46F5"/>
    <w:rsid w:val="00AC3BB0"/>
    <w:rsid w:val="00AC4A59"/>
    <w:rsid w:val="00AC7432"/>
    <w:rsid w:val="00AD0006"/>
    <w:rsid w:val="00AD5AFD"/>
    <w:rsid w:val="00AD61CF"/>
    <w:rsid w:val="00AD65C9"/>
    <w:rsid w:val="00AE1ED1"/>
    <w:rsid w:val="00AE7316"/>
    <w:rsid w:val="00AF23B1"/>
    <w:rsid w:val="00AF5811"/>
    <w:rsid w:val="00B0140E"/>
    <w:rsid w:val="00B02932"/>
    <w:rsid w:val="00B136F5"/>
    <w:rsid w:val="00B22829"/>
    <w:rsid w:val="00B25D49"/>
    <w:rsid w:val="00B272BD"/>
    <w:rsid w:val="00B40422"/>
    <w:rsid w:val="00B53F62"/>
    <w:rsid w:val="00B57DD3"/>
    <w:rsid w:val="00B635C3"/>
    <w:rsid w:val="00B653CD"/>
    <w:rsid w:val="00B77952"/>
    <w:rsid w:val="00B85BC4"/>
    <w:rsid w:val="00B92673"/>
    <w:rsid w:val="00BA0901"/>
    <w:rsid w:val="00BA3ABA"/>
    <w:rsid w:val="00BA737B"/>
    <w:rsid w:val="00BB4902"/>
    <w:rsid w:val="00BC1023"/>
    <w:rsid w:val="00BD3DE9"/>
    <w:rsid w:val="00BD6A4D"/>
    <w:rsid w:val="00BD7425"/>
    <w:rsid w:val="00BE53B4"/>
    <w:rsid w:val="00BE54A6"/>
    <w:rsid w:val="00BF3932"/>
    <w:rsid w:val="00BF5EF1"/>
    <w:rsid w:val="00C02668"/>
    <w:rsid w:val="00C0421B"/>
    <w:rsid w:val="00C11230"/>
    <w:rsid w:val="00C12251"/>
    <w:rsid w:val="00C20E9B"/>
    <w:rsid w:val="00C217A9"/>
    <w:rsid w:val="00C22187"/>
    <w:rsid w:val="00C41670"/>
    <w:rsid w:val="00C43C0F"/>
    <w:rsid w:val="00C43FA3"/>
    <w:rsid w:val="00C50110"/>
    <w:rsid w:val="00C566D2"/>
    <w:rsid w:val="00C612E6"/>
    <w:rsid w:val="00C61CC0"/>
    <w:rsid w:val="00C731C6"/>
    <w:rsid w:val="00C751B9"/>
    <w:rsid w:val="00C76C5C"/>
    <w:rsid w:val="00C76F97"/>
    <w:rsid w:val="00C77A61"/>
    <w:rsid w:val="00C92C3E"/>
    <w:rsid w:val="00C92F6F"/>
    <w:rsid w:val="00C95FCC"/>
    <w:rsid w:val="00CA0239"/>
    <w:rsid w:val="00CA03DB"/>
    <w:rsid w:val="00CB312B"/>
    <w:rsid w:val="00CB6E24"/>
    <w:rsid w:val="00CB6E8B"/>
    <w:rsid w:val="00CC581C"/>
    <w:rsid w:val="00CC65F6"/>
    <w:rsid w:val="00CC7839"/>
    <w:rsid w:val="00CD28BE"/>
    <w:rsid w:val="00CE15E5"/>
    <w:rsid w:val="00CE56DA"/>
    <w:rsid w:val="00CF649A"/>
    <w:rsid w:val="00D0005F"/>
    <w:rsid w:val="00D04652"/>
    <w:rsid w:val="00D10A89"/>
    <w:rsid w:val="00D117E0"/>
    <w:rsid w:val="00D30998"/>
    <w:rsid w:val="00D35292"/>
    <w:rsid w:val="00D354F5"/>
    <w:rsid w:val="00D405F1"/>
    <w:rsid w:val="00D57403"/>
    <w:rsid w:val="00D616B3"/>
    <w:rsid w:val="00D67911"/>
    <w:rsid w:val="00D816E7"/>
    <w:rsid w:val="00D8439F"/>
    <w:rsid w:val="00D84E95"/>
    <w:rsid w:val="00D86F5B"/>
    <w:rsid w:val="00D909B3"/>
    <w:rsid w:val="00D92564"/>
    <w:rsid w:val="00DA01F2"/>
    <w:rsid w:val="00DA1B81"/>
    <w:rsid w:val="00DC59BF"/>
    <w:rsid w:val="00DC6AF6"/>
    <w:rsid w:val="00DD0EA1"/>
    <w:rsid w:val="00DD1F81"/>
    <w:rsid w:val="00DD497A"/>
    <w:rsid w:val="00DD6D65"/>
    <w:rsid w:val="00DE5BE8"/>
    <w:rsid w:val="00DE72CC"/>
    <w:rsid w:val="00DF1FF6"/>
    <w:rsid w:val="00DF2E3A"/>
    <w:rsid w:val="00DF4501"/>
    <w:rsid w:val="00E04FE5"/>
    <w:rsid w:val="00E12553"/>
    <w:rsid w:val="00E24FFA"/>
    <w:rsid w:val="00E36DFC"/>
    <w:rsid w:val="00E43894"/>
    <w:rsid w:val="00E45D4F"/>
    <w:rsid w:val="00E46E13"/>
    <w:rsid w:val="00E57629"/>
    <w:rsid w:val="00E631BF"/>
    <w:rsid w:val="00E66F7E"/>
    <w:rsid w:val="00E67D8F"/>
    <w:rsid w:val="00E731EB"/>
    <w:rsid w:val="00E738C0"/>
    <w:rsid w:val="00E754A9"/>
    <w:rsid w:val="00E76A91"/>
    <w:rsid w:val="00E86F6F"/>
    <w:rsid w:val="00E96DDB"/>
    <w:rsid w:val="00EA3832"/>
    <w:rsid w:val="00EA3C4E"/>
    <w:rsid w:val="00EB1AE5"/>
    <w:rsid w:val="00EB46AC"/>
    <w:rsid w:val="00EB55C3"/>
    <w:rsid w:val="00EC2736"/>
    <w:rsid w:val="00EC33EA"/>
    <w:rsid w:val="00EC35C9"/>
    <w:rsid w:val="00EC6463"/>
    <w:rsid w:val="00ED5702"/>
    <w:rsid w:val="00EE00B0"/>
    <w:rsid w:val="00EE31BC"/>
    <w:rsid w:val="00EE4C38"/>
    <w:rsid w:val="00EE6D19"/>
    <w:rsid w:val="00EF13E9"/>
    <w:rsid w:val="00EF39D7"/>
    <w:rsid w:val="00EF67BB"/>
    <w:rsid w:val="00EF7BB4"/>
    <w:rsid w:val="00F24F38"/>
    <w:rsid w:val="00F2510C"/>
    <w:rsid w:val="00F25AF7"/>
    <w:rsid w:val="00F32109"/>
    <w:rsid w:val="00F32769"/>
    <w:rsid w:val="00F461AE"/>
    <w:rsid w:val="00F53082"/>
    <w:rsid w:val="00F531D4"/>
    <w:rsid w:val="00F5759F"/>
    <w:rsid w:val="00F654AF"/>
    <w:rsid w:val="00F74070"/>
    <w:rsid w:val="00F74644"/>
    <w:rsid w:val="00F832FA"/>
    <w:rsid w:val="00F861A5"/>
    <w:rsid w:val="00F86380"/>
    <w:rsid w:val="00F86796"/>
    <w:rsid w:val="00FA0481"/>
    <w:rsid w:val="00FA0A20"/>
    <w:rsid w:val="00FA0EAA"/>
    <w:rsid w:val="00FA2254"/>
    <w:rsid w:val="00FA489F"/>
    <w:rsid w:val="00FB3247"/>
    <w:rsid w:val="00FB32EB"/>
    <w:rsid w:val="00FC1DBB"/>
    <w:rsid w:val="00FC1E2D"/>
    <w:rsid w:val="00FC351E"/>
    <w:rsid w:val="00FC7C5A"/>
    <w:rsid w:val="00FD402B"/>
    <w:rsid w:val="00FE704D"/>
    <w:rsid w:val="00FE75C2"/>
    <w:rsid w:val="00FF5A00"/>
    <w:rsid w:val="00FF5E7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0798E"/>
  <w15:docId w15:val="{95750032-4E0A-4D61-B4A3-54D7628B2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81">
    <w:lsdException w:name="heading 7" w:unhideWhenUsed="1"/>
    <w:lsdException w:name="heading 8" w:unhideWhenUsed="1"/>
    <w:lsdException w:name="heading 9" w:unhideWhenUsed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iPriority="99" w:unhideWhenUsed="1"/>
    <w:lsdException w:name="FollowedHyperlink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214D55"/>
  </w:style>
  <w:style w:type="paragraph" w:styleId="Heading2">
    <w:name w:val="heading 2"/>
    <w:basedOn w:val="Normal"/>
    <w:link w:val="Heading2Char"/>
    <w:uiPriority w:val="9"/>
    <w:qFormat/>
    <w:rsid w:val="00F832FA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5FB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3D52D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495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rsid w:val="001D4950"/>
    <w:rPr>
      <w:rFonts w:ascii="Lucida Grande" w:hAnsi="Lucida Grande"/>
      <w:sz w:val="18"/>
      <w:szCs w:val="18"/>
    </w:rPr>
  </w:style>
  <w:style w:type="character" w:styleId="FollowedHyperlink">
    <w:name w:val="FollowedHyperlink"/>
    <w:rsid w:val="00044CE7"/>
    <w:rPr>
      <w:color w:val="800080"/>
      <w:u w:val="single"/>
    </w:rPr>
  </w:style>
  <w:style w:type="character" w:styleId="CommentReference">
    <w:name w:val="annotation reference"/>
    <w:semiHidden/>
    <w:rsid w:val="00583006"/>
    <w:rPr>
      <w:sz w:val="16"/>
      <w:szCs w:val="16"/>
    </w:rPr>
  </w:style>
  <w:style w:type="paragraph" w:styleId="CommentText">
    <w:name w:val="annotation text"/>
    <w:basedOn w:val="Normal"/>
    <w:semiHidden/>
    <w:rsid w:val="0058300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3006"/>
    <w:rPr>
      <w:b/>
      <w:bCs/>
    </w:rPr>
  </w:style>
  <w:style w:type="paragraph" w:customStyle="1" w:styleId="Default">
    <w:name w:val="Default"/>
    <w:rsid w:val="00215E7C"/>
    <w:pPr>
      <w:autoSpaceDE w:val="0"/>
      <w:autoSpaceDN w:val="0"/>
      <w:adjustRightInd w:val="0"/>
    </w:pPr>
    <w:rPr>
      <w:rFonts w:ascii="Verdana" w:eastAsia="Calibri" w:hAnsi="Verdana" w:cs="Verdana"/>
      <w:color w:val="000000"/>
    </w:rPr>
  </w:style>
  <w:style w:type="character" w:customStyle="1" w:styleId="Heading2Char">
    <w:name w:val="Heading 2 Char"/>
    <w:link w:val="Heading2"/>
    <w:uiPriority w:val="9"/>
    <w:rsid w:val="00F832F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1">
    <w:name w:val="A1"/>
    <w:uiPriority w:val="99"/>
    <w:rsid w:val="00FB32EB"/>
    <w:rPr>
      <w:rFonts w:cs="BellGothic Black"/>
      <w:b/>
      <w:bCs/>
      <w:color w:val="000000"/>
      <w:sz w:val="20"/>
      <w:szCs w:val="20"/>
    </w:rPr>
  </w:style>
  <w:style w:type="paragraph" w:styleId="ListParagraph">
    <w:name w:val="List Paragraph"/>
    <w:basedOn w:val="Normal"/>
    <w:uiPriority w:val="34"/>
    <w:qFormat/>
    <w:rsid w:val="0007251C"/>
    <w:pPr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Pa2">
    <w:name w:val="Pa2"/>
    <w:basedOn w:val="Default"/>
    <w:next w:val="Default"/>
    <w:uiPriority w:val="99"/>
    <w:rsid w:val="00797B71"/>
    <w:pPr>
      <w:spacing w:line="201" w:lineRule="atLeast"/>
    </w:pPr>
    <w:rPr>
      <w:rFonts w:ascii="BellGothic Black" w:hAnsi="BellGothic Black" w:cs="Times New Roman"/>
      <w:color w:val="auto"/>
    </w:rPr>
  </w:style>
  <w:style w:type="paragraph" w:styleId="NormalWeb">
    <w:name w:val="Normal (Web)"/>
    <w:basedOn w:val="Normal"/>
    <w:uiPriority w:val="99"/>
    <w:unhideWhenUsed/>
    <w:rsid w:val="00797B7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DefaultParagraphFont"/>
    <w:rsid w:val="00797B71"/>
  </w:style>
  <w:style w:type="paragraph" w:styleId="Revision">
    <w:name w:val="Revision"/>
    <w:hidden/>
    <w:semiHidden/>
    <w:rsid w:val="00F24F38"/>
  </w:style>
  <w:style w:type="paragraph" w:styleId="Header">
    <w:name w:val="header"/>
    <w:basedOn w:val="Normal"/>
    <w:link w:val="HeaderChar"/>
    <w:unhideWhenUsed/>
    <w:rsid w:val="009C7F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9C7F51"/>
  </w:style>
  <w:style w:type="paragraph" w:styleId="Footer">
    <w:name w:val="footer"/>
    <w:basedOn w:val="Normal"/>
    <w:link w:val="FooterChar"/>
    <w:unhideWhenUsed/>
    <w:rsid w:val="009C7F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9C7F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10618">
              <w:marLeft w:val="138"/>
              <w:marRight w:val="13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8974">
                  <w:marLeft w:val="0"/>
                  <w:marRight w:val="249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24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74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6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497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0750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386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98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5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32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939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9266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6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yoshiko.eping@molex.com" TargetMode="External"/><Relationship Id="rId20" Type="http://schemas.openxmlformats.org/officeDocument/2006/relationships/hyperlink" Target="http://www.twitter.com/molexconnectors?utm_source=mlx&amp;utm_medium=prrelease&amp;utm_content=MX020&amp;utm_campaign=lighting" TargetMode="External"/><Relationship Id="rId21" Type="http://schemas.openxmlformats.org/officeDocument/2006/relationships/hyperlink" Target="http://www.youtube.com/molexconnectors?utm_source=mlx&amp;utm_medium=prrelease&amp;utm_content=MX020&amp;utm_campaign=lighting" TargetMode="External"/><Relationship Id="rId22" Type="http://schemas.openxmlformats.org/officeDocument/2006/relationships/hyperlink" Target="http://www.facebook.com/molexconnectors?utm_source=mlx&amp;utm_medium=prrelease&amp;utm_content=MX020&amp;utm_campaign=lighting" TargetMode="External"/><Relationship Id="rId23" Type="http://schemas.openxmlformats.org/officeDocument/2006/relationships/hyperlink" Target="http://www.connector.com?utm_source=mlx&amp;utm_medium=prrelease&amp;utm_content=MX020&amp;utm_campaign=lighting" TargetMode="External"/><Relationship Id="rId24" Type="http://schemas.openxmlformats.org/officeDocument/2006/relationships/header" Target="header1.xml"/><Relationship Id="rId25" Type="http://schemas.openxmlformats.org/officeDocument/2006/relationships/fontTable" Target="fontTable.xml"/><Relationship Id="rId26" Type="http://schemas.openxmlformats.org/officeDocument/2006/relationships/theme" Target="theme/theme1.xml"/><Relationship Id="rId10" Type="http://schemas.openxmlformats.org/officeDocument/2006/relationships/hyperlink" Target="http://www.molex.com?utm_source=prssorch&amp;utm_medium=prrelease&amp;utm_term=Transcend&amp;utm_campaign=lighting" TargetMode="External"/><Relationship Id="rId11" Type="http://schemas.openxmlformats.org/officeDocument/2006/relationships/hyperlink" Target="http://www.tbarledsmartlight.com" TargetMode="External"/><Relationship Id="rId12" Type="http://schemas.openxmlformats.org/officeDocument/2006/relationships/hyperlink" Target="http://www.mhtlighting.com" TargetMode="External"/><Relationship Id="rId13" Type="http://schemas.openxmlformats.org/officeDocument/2006/relationships/hyperlink" Target="http://newstarlighting.com/" TargetMode="External"/><Relationship Id="rId14" Type="http://schemas.openxmlformats.org/officeDocument/2006/relationships/hyperlink" Target="http://www.speclight.com/" TargetMode="External"/><Relationship Id="rId15" Type="http://schemas.openxmlformats.org/officeDocument/2006/relationships/hyperlink" Target="http://swannlighting.co.uk/" TargetMode="External"/><Relationship Id="rId16" Type="http://schemas.openxmlformats.org/officeDocument/2006/relationships/hyperlink" Target="http://www.waldmannlighting.com" TargetMode="External"/><Relationship Id="rId17" Type="http://schemas.openxmlformats.org/officeDocument/2006/relationships/hyperlink" Target="http://www.molex.com/cl/transcend/index.html?utm_source=prssorch&amp;utm_medium=prrelease&amp;utm_term=Transcend&amp;utm_campaign=lighting" TargetMode="External"/><Relationship Id="rId18" Type="http://schemas.openxmlformats.org/officeDocument/2006/relationships/hyperlink" Target="http://www.molex.com?utm_source=prssorch&amp;utm_medium=prrelease&amp;utm_term=Transcend&amp;utm_campaign=lighting" TargetMode="External"/><Relationship Id="rId19" Type="http://schemas.openxmlformats.org/officeDocument/2006/relationships/hyperlink" Target="http://www.molex.com?utm_source=prssorch&amp;utm_medium=prrelease&amp;utm_term=Transcend&amp;utm_campaign=lighting" TargetMode="Externa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mgradwell@technical-group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5D16C-58ED-BE47-B5C9-94C759655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1043</Words>
  <Characters>5946</Characters>
  <Application>Microsoft Macintosh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Molex-Optical QTL Cable Assemblies</vt:lpstr>
    </vt:vector>
  </TitlesOfParts>
  <Company>Microsoft</Company>
  <LinksUpToDate>false</LinksUpToDate>
  <CharactersWithSpaces>6976</CharactersWithSpaces>
  <SharedDoc>false</SharedDoc>
  <HLinks>
    <vt:vector size="72" baseType="variant">
      <vt:variant>
        <vt:i4>4915228</vt:i4>
      </vt:variant>
      <vt:variant>
        <vt:i4>33</vt:i4>
      </vt:variant>
      <vt:variant>
        <vt:i4>0</vt:i4>
      </vt:variant>
      <vt:variant>
        <vt:i4>5</vt:i4>
      </vt:variant>
      <vt:variant>
        <vt:lpwstr>http://www.connector.com/</vt:lpwstr>
      </vt:variant>
      <vt:variant>
        <vt:lpwstr/>
      </vt:variant>
      <vt:variant>
        <vt:i4>2687018</vt:i4>
      </vt:variant>
      <vt:variant>
        <vt:i4>30</vt:i4>
      </vt:variant>
      <vt:variant>
        <vt:i4>0</vt:i4>
      </vt:variant>
      <vt:variant>
        <vt:i4>5</vt:i4>
      </vt:variant>
      <vt:variant>
        <vt:lpwstr>http://www.facebook.com/molexconnectors</vt:lpwstr>
      </vt:variant>
      <vt:variant>
        <vt:lpwstr/>
      </vt:variant>
      <vt:variant>
        <vt:i4>4063267</vt:i4>
      </vt:variant>
      <vt:variant>
        <vt:i4>27</vt:i4>
      </vt:variant>
      <vt:variant>
        <vt:i4>0</vt:i4>
      </vt:variant>
      <vt:variant>
        <vt:i4>5</vt:i4>
      </vt:variant>
      <vt:variant>
        <vt:lpwstr>http://www.youtube.com/molexconnectors</vt:lpwstr>
      </vt:variant>
      <vt:variant>
        <vt:lpwstr/>
      </vt:variant>
      <vt:variant>
        <vt:i4>3735612</vt:i4>
      </vt:variant>
      <vt:variant>
        <vt:i4>24</vt:i4>
      </vt:variant>
      <vt:variant>
        <vt:i4>0</vt:i4>
      </vt:variant>
      <vt:variant>
        <vt:i4>5</vt:i4>
      </vt:variant>
      <vt:variant>
        <vt:lpwstr>http://www.twitter.com/molexconnectors</vt:lpwstr>
      </vt:variant>
      <vt:variant>
        <vt:lpwstr/>
      </vt:variant>
      <vt:variant>
        <vt:i4>6029339</vt:i4>
      </vt:variant>
      <vt:variant>
        <vt:i4>21</vt:i4>
      </vt:variant>
      <vt:variant>
        <vt:i4>0</vt:i4>
      </vt:variant>
      <vt:variant>
        <vt:i4>5</vt:i4>
      </vt:variant>
      <vt:variant>
        <vt:lpwstr>http://www.molex.com/</vt:lpwstr>
      </vt:variant>
      <vt:variant>
        <vt:lpwstr/>
      </vt:variant>
      <vt:variant>
        <vt:i4>4391019</vt:i4>
      </vt:variant>
      <vt:variant>
        <vt:i4>18</vt:i4>
      </vt:variant>
      <vt:variant>
        <vt:i4>0</vt:i4>
      </vt:variant>
      <vt:variant>
        <vt:i4>5</vt:i4>
      </vt:variant>
      <vt:variant>
        <vt:lpwstr>http://www.molex.com/link/register/?utm_source=prssorch&amp;utm_medium=prrelease&amp;utm_campaign=ipd</vt:lpwstr>
      </vt:variant>
      <vt:variant>
        <vt:lpwstr/>
      </vt:variant>
      <vt:variant>
        <vt:i4>6226015</vt:i4>
      </vt:variant>
      <vt:variant>
        <vt:i4>15</vt:i4>
      </vt:variant>
      <vt:variant>
        <vt:i4>0</vt:i4>
      </vt:variant>
      <vt:variant>
        <vt:i4>5</vt:i4>
      </vt:variant>
      <vt:variant>
        <vt:lpwstr>http://www.tempflex.com/</vt:lpwstr>
      </vt:variant>
      <vt:variant>
        <vt:lpwstr/>
      </vt:variant>
      <vt:variant>
        <vt:i4>7208970</vt:i4>
      </vt:variant>
      <vt:variant>
        <vt:i4>12</vt:i4>
      </vt:variant>
      <vt:variant>
        <vt:i4>0</vt:i4>
      </vt:variant>
      <vt:variant>
        <vt:i4>5</vt:i4>
      </vt:variant>
      <vt:variant>
        <vt:lpwstr>http://www.tempflex.com/markets-served?utm_source=prssorch&amp;utm_medium=prrelease&amp;utm_campaign=ipd</vt:lpwstr>
      </vt:variant>
      <vt:variant>
        <vt:lpwstr/>
      </vt:variant>
      <vt:variant>
        <vt:i4>7208970</vt:i4>
      </vt:variant>
      <vt:variant>
        <vt:i4>9</vt:i4>
      </vt:variant>
      <vt:variant>
        <vt:i4>0</vt:i4>
      </vt:variant>
      <vt:variant>
        <vt:i4>5</vt:i4>
      </vt:variant>
      <vt:variant>
        <vt:lpwstr>http://www.tempflex.com/markets-served?utm_source=prssorch&amp;utm_medium=prrelease&amp;utm_campaign=ipd</vt:lpwstr>
      </vt:variant>
      <vt:variant>
        <vt:lpwstr/>
      </vt:variant>
      <vt:variant>
        <vt:i4>7208970</vt:i4>
      </vt:variant>
      <vt:variant>
        <vt:i4>6</vt:i4>
      </vt:variant>
      <vt:variant>
        <vt:i4>0</vt:i4>
      </vt:variant>
      <vt:variant>
        <vt:i4>5</vt:i4>
      </vt:variant>
      <vt:variant>
        <vt:lpwstr>http://www.tempflex.com/markets-served?utm_source=prssorch&amp;utm_medium=prrelease&amp;utm_campaign=ipd</vt:lpwstr>
      </vt:variant>
      <vt:variant>
        <vt:lpwstr/>
      </vt:variant>
      <vt:variant>
        <vt:i4>8060948</vt:i4>
      </vt:variant>
      <vt:variant>
        <vt:i4>3</vt:i4>
      </vt:variant>
      <vt:variant>
        <vt:i4>0</vt:i4>
      </vt:variant>
      <vt:variant>
        <vt:i4>5</vt:i4>
      </vt:variant>
      <vt:variant>
        <vt:lpwstr>mailto:Larry.Wegner@molex.com</vt:lpwstr>
      </vt:variant>
      <vt:variant>
        <vt:lpwstr/>
      </vt:variant>
      <vt:variant>
        <vt:i4>262245</vt:i4>
      </vt:variant>
      <vt:variant>
        <vt:i4>0</vt:i4>
      </vt:variant>
      <vt:variant>
        <vt:i4>0</vt:i4>
      </vt:variant>
      <vt:variant>
        <vt:i4>5</vt:i4>
      </vt:variant>
      <vt:variant>
        <vt:lpwstr>mailto:Christa.Carroll@molex.com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Molex-Optical QTL Cable Assemblies</dc:title>
  <dc:subject>NR</dc:subject>
  <dc:creator>Molex-oms</dc:creator>
  <cp:lastModifiedBy>Priscilla Moroke</cp:lastModifiedBy>
  <cp:revision>2</cp:revision>
  <cp:lastPrinted>2012-05-23T12:05:00Z</cp:lastPrinted>
  <dcterms:created xsi:type="dcterms:W3CDTF">2016-07-26T14:00:00Z</dcterms:created>
  <dcterms:modified xsi:type="dcterms:W3CDTF">2016-07-26T14:00:00Z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